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5BE8" w14:textId="77777777" w:rsidR="009A0043" w:rsidRPr="00CB4B3A" w:rsidRDefault="009A0043" w:rsidP="00DC18EF">
      <w:pPr>
        <w:rPr>
          <w:rFonts w:ascii="Arial" w:hAnsi="Arial" w:cs="Arial"/>
          <w:b/>
          <w:sz w:val="32"/>
        </w:rPr>
      </w:pPr>
    </w:p>
    <w:p w14:paraId="35F1C09A" w14:textId="77777777" w:rsidR="006D1C42" w:rsidRDefault="009A0043" w:rsidP="00DC18EF">
      <w:pPr>
        <w:jc w:val="center"/>
        <w:rPr>
          <w:rFonts w:ascii="Arial" w:hAnsi="Arial" w:cs="Arial"/>
          <w:b/>
        </w:rPr>
      </w:pPr>
      <w:r w:rsidRPr="00DC18EF">
        <w:rPr>
          <w:rFonts w:ascii="Arial" w:hAnsi="Arial" w:cs="Arial"/>
          <w:b/>
        </w:rPr>
        <w:t xml:space="preserve">LGA review of </w:t>
      </w:r>
      <w:r w:rsidR="00961A54" w:rsidRPr="00DC18EF">
        <w:rPr>
          <w:rFonts w:ascii="Arial" w:hAnsi="Arial" w:cs="Arial"/>
          <w:b/>
        </w:rPr>
        <w:t>the future of community safety services</w:t>
      </w:r>
      <w:r w:rsidRPr="00DC18EF">
        <w:rPr>
          <w:rFonts w:ascii="Arial" w:hAnsi="Arial" w:cs="Arial"/>
          <w:b/>
        </w:rPr>
        <w:t>:</w:t>
      </w:r>
      <w:r w:rsidR="006D1C42">
        <w:rPr>
          <w:rFonts w:ascii="Arial" w:hAnsi="Arial" w:cs="Arial"/>
          <w:b/>
        </w:rPr>
        <w:t xml:space="preserve"> </w:t>
      </w:r>
    </w:p>
    <w:p w14:paraId="1676AE50" w14:textId="77777777" w:rsidR="009A0043" w:rsidRPr="00DC18EF" w:rsidRDefault="006D1C42" w:rsidP="00DC18EF">
      <w:pPr>
        <w:jc w:val="center"/>
        <w:rPr>
          <w:rFonts w:ascii="Arial" w:hAnsi="Arial" w:cs="Arial"/>
          <w:b/>
        </w:rPr>
      </w:pPr>
      <w:r>
        <w:rPr>
          <w:rFonts w:ascii="Arial" w:hAnsi="Arial" w:cs="Arial"/>
          <w:b/>
        </w:rPr>
        <w:t>Draft summary report</w:t>
      </w:r>
    </w:p>
    <w:p w14:paraId="6209E8C9" w14:textId="77777777" w:rsidR="009A0043" w:rsidRDefault="009A0043" w:rsidP="00DC18EF">
      <w:pPr>
        <w:rPr>
          <w:rFonts w:ascii="Arial" w:hAnsi="Arial" w:cs="Arial"/>
          <w:sz w:val="32"/>
        </w:rPr>
      </w:pPr>
    </w:p>
    <w:p w14:paraId="7B768BE4" w14:textId="60CB8766" w:rsidR="007C0C8F" w:rsidRPr="007C0C8F" w:rsidRDefault="009A0043" w:rsidP="00CF7D41">
      <w:pPr>
        <w:rPr>
          <w:rFonts w:ascii="Arial" w:hAnsi="Arial" w:cs="Arial"/>
          <w:b/>
          <w:sz w:val="22"/>
          <w:szCs w:val="22"/>
          <w:u w:val="single"/>
        </w:rPr>
      </w:pPr>
      <w:r w:rsidRPr="002A7916">
        <w:rPr>
          <w:rFonts w:ascii="Arial" w:hAnsi="Arial" w:cs="Arial"/>
          <w:b/>
          <w:sz w:val="22"/>
          <w:szCs w:val="22"/>
          <w:u w:val="single"/>
        </w:rPr>
        <w:t xml:space="preserve">Introduction </w:t>
      </w:r>
      <w:bookmarkStart w:id="0" w:name="_GoBack"/>
      <w:bookmarkEnd w:id="0"/>
    </w:p>
    <w:p w14:paraId="3E04D9F2" w14:textId="12130FFA" w:rsidR="00CF7D41" w:rsidRPr="007C0C8F" w:rsidRDefault="006D1C42" w:rsidP="007C0C8F">
      <w:pPr>
        <w:pStyle w:val="ListParagraph"/>
        <w:ind w:left="0"/>
        <w:rPr>
          <w:rFonts w:ascii="Arial" w:hAnsi="Arial" w:cs="Arial"/>
          <w:sz w:val="22"/>
          <w:szCs w:val="22"/>
        </w:rPr>
      </w:pPr>
      <w:r w:rsidRPr="007C0C8F">
        <w:rPr>
          <w:rFonts w:ascii="Arial" w:hAnsi="Arial" w:cs="Arial"/>
          <w:sz w:val="22"/>
        </w:rPr>
        <w:t xml:space="preserve">In autumn 2016, the Local Government Association </w:t>
      </w:r>
      <w:r w:rsidR="009A0043" w:rsidRPr="007C0C8F">
        <w:rPr>
          <w:rFonts w:ascii="Arial" w:hAnsi="Arial" w:cs="Arial"/>
          <w:sz w:val="22"/>
        </w:rPr>
        <w:t>(LGA</w:t>
      </w:r>
      <w:r w:rsidRPr="007C0C8F">
        <w:rPr>
          <w:rFonts w:ascii="Arial" w:hAnsi="Arial" w:cs="Arial"/>
          <w:sz w:val="22"/>
        </w:rPr>
        <w:t>) undertook a high-level r</w:t>
      </w:r>
      <w:r w:rsidR="009A0043" w:rsidRPr="007C0C8F">
        <w:rPr>
          <w:rFonts w:ascii="Arial" w:hAnsi="Arial" w:cs="Arial"/>
          <w:sz w:val="22"/>
        </w:rPr>
        <w:t xml:space="preserve">eview of </w:t>
      </w:r>
      <w:r w:rsidR="00961A54" w:rsidRPr="007C0C8F">
        <w:rPr>
          <w:rFonts w:ascii="Arial" w:hAnsi="Arial" w:cs="Arial"/>
          <w:sz w:val="22"/>
        </w:rPr>
        <w:t>councils’ role in providing community safety</w:t>
      </w:r>
      <w:r w:rsidR="009A0043" w:rsidRPr="007C0C8F">
        <w:rPr>
          <w:rFonts w:ascii="Arial" w:hAnsi="Arial" w:cs="Arial"/>
          <w:sz w:val="22"/>
        </w:rPr>
        <w:t xml:space="preserve"> services</w:t>
      </w:r>
      <w:r w:rsidR="00961A54" w:rsidRPr="007C0C8F">
        <w:rPr>
          <w:rFonts w:ascii="Arial" w:hAnsi="Arial" w:cs="Arial"/>
          <w:sz w:val="22"/>
        </w:rPr>
        <w:t>.</w:t>
      </w:r>
      <w:r w:rsidRPr="007C0C8F">
        <w:rPr>
          <w:rFonts w:ascii="Arial" w:hAnsi="Arial" w:cs="Arial"/>
          <w:sz w:val="22"/>
        </w:rPr>
        <w:t xml:space="preserve"> Set in the context of significant changes to the landscape for local community safety services over recent years, the review</w:t>
      </w:r>
      <w:r w:rsidR="00A43C13" w:rsidRPr="007C0C8F">
        <w:rPr>
          <w:rFonts w:ascii="Arial" w:hAnsi="Arial" w:cs="Arial"/>
          <w:sz w:val="22"/>
        </w:rPr>
        <w:t xml:space="preserve"> </w:t>
      </w:r>
      <w:r w:rsidRPr="007C0C8F">
        <w:rPr>
          <w:rFonts w:ascii="Arial" w:hAnsi="Arial" w:cs="Arial"/>
          <w:sz w:val="22"/>
        </w:rPr>
        <w:t xml:space="preserve">was initiated with the aim of </w:t>
      </w:r>
      <w:r w:rsidR="00CF7D41" w:rsidRPr="007C0C8F">
        <w:rPr>
          <w:rFonts w:ascii="Arial" w:hAnsi="Arial" w:cs="Arial"/>
          <w:sz w:val="22"/>
        </w:rPr>
        <w:t xml:space="preserve">assessing the current picture, looking at how local authorities and partners have begun to respond to some of the challenges this new landscape presents, and ultimately </w:t>
      </w:r>
      <w:r w:rsidR="00A43C13" w:rsidRPr="007C0C8F">
        <w:rPr>
          <w:rFonts w:ascii="Arial" w:hAnsi="Arial" w:cs="Arial"/>
          <w:sz w:val="22"/>
        </w:rPr>
        <w:t>encouraging</w:t>
      </w:r>
      <w:r w:rsidRPr="007C0C8F">
        <w:rPr>
          <w:rFonts w:ascii="Arial" w:hAnsi="Arial" w:cs="Arial"/>
          <w:sz w:val="22"/>
        </w:rPr>
        <w:t xml:space="preserve"> further strategic thinking at </w:t>
      </w:r>
      <w:r w:rsidR="00073F5C" w:rsidRPr="007C0C8F">
        <w:rPr>
          <w:rFonts w:ascii="Arial" w:hAnsi="Arial" w:cs="Arial"/>
          <w:sz w:val="22"/>
        </w:rPr>
        <w:t>individual authority and sector-</w:t>
      </w:r>
      <w:r w:rsidRPr="007C0C8F">
        <w:rPr>
          <w:rFonts w:ascii="Arial" w:hAnsi="Arial" w:cs="Arial"/>
          <w:sz w:val="22"/>
        </w:rPr>
        <w:t xml:space="preserve">wide levels </w:t>
      </w:r>
      <w:r w:rsidR="00A43C13" w:rsidRPr="007C0C8F">
        <w:rPr>
          <w:rFonts w:ascii="Arial" w:hAnsi="Arial" w:cs="Arial"/>
          <w:sz w:val="22"/>
        </w:rPr>
        <w:t>about</w:t>
      </w:r>
      <w:r w:rsidR="00CF7D41" w:rsidRPr="007C0C8F">
        <w:rPr>
          <w:rFonts w:ascii="Arial" w:hAnsi="Arial" w:cs="Arial"/>
          <w:sz w:val="22"/>
        </w:rPr>
        <w:t xml:space="preserve"> how best to shape services for the future</w:t>
      </w:r>
      <w:r w:rsidRPr="007C0C8F">
        <w:rPr>
          <w:rFonts w:ascii="Arial" w:hAnsi="Arial" w:cs="Arial"/>
          <w:sz w:val="22"/>
        </w:rPr>
        <w:t xml:space="preserve">. </w:t>
      </w:r>
      <w:r w:rsidR="00046594" w:rsidRPr="007C0C8F">
        <w:rPr>
          <w:rFonts w:ascii="Arial" w:hAnsi="Arial" w:cs="Arial"/>
          <w:sz w:val="22"/>
        </w:rPr>
        <w:t xml:space="preserve"> </w:t>
      </w:r>
      <w:r w:rsidR="00B50C30" w:rsidRPr="007C0C8F">
        <w:rPr>
          <w:rFonts w:ascii="Arial" w:hAnsi="Arial" w:cs="Arial"/>
          <w:sz w:val="22"/>
          <w:szCs w:val="22"/>
        </w:rPr>
        <w:t>While the focus for the</w:t>
      </w:r>
      <w:r w:rsidR="00CF7D41" w:rsidRPr="007C0C8F">
        <w:rPr>
          <w:rFonts w:ascii="Arial" w:hAnsi="Arial" w:cs="Arial"/>
          <w:sz w:val="22"/>
          <w:szCs w:val="22"/>
        </w:rPr>
        <w:t xml:space="preserve"> review </w:t>
      </w:r>
      <w:r w:rsidR="00B50C30" w:rsidRPr="007C0C8F">
        <w:rPr>
          <w:rFonts w:ascii="Arial" w:hAnsi="Arial" w:cs="Arial"/>
          <w:sz w:val="22"/>
          <w:szCs w:val="22"/>
        </w:rPr>
        <w:t>was on</w:t>
      </w:r>
      <w:r w:rsidR="00CF7D41" w:rsidRPr="007C0C8F">
        <w:rPr>
          <w:rFonts w:ascii="Arial" w:hAnsi="Arial" w:cs="Arial"/>
          <w:sz w:val="22"/>
          <w:szCs w:val="22"/>
        </w:rPr>
        <w:t xml:space="preserve"> local government’s role in delivering community safety services, this cannot </w:t>
      </w:r>
      <w:r w:rsidR="00B50C30" w:rsidRPr="007C0C8F">
        <w:rPr>
          <w:rFonts w:ascii="Arial" w:hAnsi="Arial" w:cs="Arial"/>
          <w:sz w:val="22"/>
          <w:szCs w:val="22"/>
        </w:rPr>
        <w:t xml:space="preserve">be done without considering </w:t>
      </w:r>
      <w:r w:rsidR="00CF7D41" w:rsidRPr="007C0C8F">
        <w:rPr>
          <w:rFonts w:ascii="Arial" w:hAnsi="Arial" w:cs="Arial"/>
          <w:sz w:val="22"/>
          <w:szCs w:val="22"/>
        </w:rPr>
        <w:t xml:space="preserve">the broader multi-agency framework of </w:t>
      </w:r>
      <w:r w:rsidR="00046594" w:rsidRPr="007C0C8F">
        <w:rPr>
          <w:rFonts w:ascii="Arial" w:hAnsi="Arial" w:cs="Arial"/>
          <w:sz w:val="22"/>
          <w:szCs w:val="22"/>
        </w:rPr>
        <w:t xml:space="preserve">statutory </w:t>
      </w:r>
      <w:r w:rsidR="00B50C30" w:rsidRPr="007C0C8F">
        <w:rPr>
          <w:rFonts w:ascii="Arial" w:hAnsi="Arial" w:cs="Arial"/>
          <w:sz w:val="22"/>
          <w:szCs w:val="22"/>
        </w:rPr>
        <w:t>Community Safety Partnerships (</w:t>
      </w:r>
      <w:r w:rsidR="00CF7D41" w:rsidRPr="007C0C8F">
        <w:rPr>
          <w:rFonts w:ascii="Arial" w:hAnsi="Arial" w:cs="Arial"/>
          <w:sz w:val="22"/>
          <w:szCs w:val="22"/>
        </w:rPr>
        <w:t>CSPs</w:t>
      </w:r>
      <w:r w:rsidR="00B50C30" w:rsidRPr="007C0C8F">
        <w:rPr>
          <w:rFonts w:ascii="Arial" w:hAnsi="Arial" w:cs="Arial"/>
          <w:sz w:val="22"/>
          <w:szCs w:val="22"/>
        </w:rPr>
        <w:t>) and County Strategy Groups (</w:t>
      </w:r>
      <w:r w:rsidR="00CF7D41" w:rsidRPr="007C0C8F">
        <w:rPr>
          <w:rFonts w:ascii="Arial" w:hAnsi="Arial" w:cs="Arial"/>
          <w:sz w:val="22"/>
          <w:szCs w:val="22"/>
        </w:rPr>
        <w:t>CSGs</w:t>
      </w:r>
      <w:r w:rsidR="00B50C30" w:rsidRPr="007C0C8F">
        <w:rPr>
          <w:rFonts w:ascii="Arial" w:hAnsi="Arial" w:cs="Arial"/>
          <w:sz w:val="22"/>
          <w:szCs w:val="22"/>
        </w:rPr>
        <w:t>) within which this sits</w:t>
      </w:r>
      <w:r w:rsidR="00CF7D41" w:rsidRPr="007C0C8F">
        <w:rPr>
          <w:rFonts w:ascii="Arial" w:hAnsi="Arial" w:cs="Arial"/>
          <w:sz w:val="22"/>
          <w:szCs w:val="22"/>
        </w:rPr>
        <w:t xml:space="preserve">. </w:t>
      </w:r>
    </w:p>
    <w:p w14:paraId="5B29F261" w14:textId="77777777" w:rsidR="00CF7D41" w:rsidRDefault="00CF7D41" w:rsidP="00CF7D41">
      <w:pPr>
        <w:rPr>
          <w:rFonts w:ascii="Arial" w:hAnsi="Arial" w:cs="Arial"/>
          <w:sz w:val="22"/>
          <w:szCs w:val="22"/>
        </w:rPr>
      </w:pPr>
    </w:p>
    <w:p w14:paraId="7344486E" w14:textId="0DFDF74E" w:rsidR="00FE2B7A" w:rsidRPr="007C0C8F" w:rsidRDefault="000F3230" w:rsidP="007C0C8F">
      <w:pPr>
        <w:rPr>
          <w:rFonts w:ascii="Arial" w:hAnsi="Arial" w:cs="Arial"/>
          <w:sz w:val="22"/>
        </w:rPr>
      </w:pPr>
      <w:r w:rsidRPr="007C0C8F">
        <w:rPr>
          <w:rFonts w:ascii="Arial" w:hAnsi="Arial" w:cs="Arial"/>
          <w:sz w:val="22"/>
        </w:rPr>
        <w:t>The objectives for the review were to:</w:t>
      </w:r>
      <w:r w:rsidR="00A30876" w:rsidRPr="007C0C8F">
        <w:rPr>
          <w:rFonts w:ascii="Arial" w:hAnsi="Arial" w:cs="Arial"/>
          <w:sz w:val="22"/>
        </w:rPr>
        <w:t xml:space="preserve"> </w:t>
      </w:r>
    </w:p>
    <w:p w14:paraId="1D9B91F5" w14:textId="77777777" w:rsidR="000F3230" w:rsidRDefault="009B3422" w:rsidP="009B3422">
      <w:pPr>
        <w:pStyle w:val="ListParagraph"/>
        <w:numPr>
          <w:ilvl w:val="0"/>
          <w:numId w:val="32"/>
        </w:numPr>
        <w:rPr>
          <w:rFonts w:ascii="Arial" w:hAnsi="Arial" w:cs="Arial"/>
          <w:sz w:val="22"/>
        </w:rPr>
      </w:pPr>
      <w:r>
        <w:rPr>
          <w:rFonts w:ascii="Arial" w:hAnsi="Arial" w:cs="Arial"/>
          <w:sz w:val="22"/>
        </w:rPr>
        <w:t>Consider local government’s role in delivering safer communities, within the context of wider partnership working</w:t>
      </w:r>
    </w:p>
    <w:p w14:paraId="743B305A" w14:textId="77777777" w:rsidR="009B3422" w:rsidRDefault="009B3422" w:rsidP="009B3422">
      <w:pPr>
        <w:pStyle w:val="ListParagraph"/>
        <w:numPr>
          <w:ilvl w:val="0"/>
          <w:numId w:val="32"/>
        </w:numPr>
        <w:rPr>
          <w:rFonts w:ascii="Arial" w:hAnsi="Arial" w:cs="Arial"/>
          <w:sz w:val="22"/>
        </w:rPr>
      </w:pPr>
      <w:r>
        <w:rPr>
          <w:rFonts w:ascii="Arial" w:hAnsi="Arial" w:cs="Arial"/>
          <w:sz w:val="22"/>
        </w:rPr>
        <w:t>Explore how best councils and partners can work together in the new landscape</w:t>
      </w:r>
      <w:r w:rsidR="00F85AEB">
        <w:rPr>
          <w:rFonts w:ascii="Arial" w:hAnsi="Arial" w:cs="Arial"/>
          <w:sz w:val="22"/>
        </w:rPr>
        <w:t>, identifying examples of good practice</w:t>
      </w:r>
    </w:p>
    <w:p w14:paraId="1DBAF06C" w14:textId="77777777" w:rsidR="009B3422" w:rsidRDefault="009B3422" w:rsidP="009B3422">
      <w:pPr>
        <w:pStyle w:val="ListParagraph"/>
        <w:numPr>
          <w:ilvl w:val="0"/>
          <w:numId w:val="32"/>
        </w:numPr>
        <w:rPr>
          <w:rFonts w:ascii="Arial" w:hAnsi="Arial" w:cs="Arial"/>
          <w:sz w:val="22"/>
        </w:rPr>
      </w:pPr>
      <w:r>
        <w:rPr>
          <w:rFonts w:ascii="Arial" w:hAnsi="Arial" w:cs="Arial"/>
          <w:sz w:val="22"/>
        </w:rPr>
        <w:t>Consider options for the future of community safety services and CSPs</w:t>
      </w:r>
      <w:r w:rsidR="00046594">
        <w:rPr>
          <w:rFonts w:ascii="Arial" w:hAnsi="Arial" w:cs="Arial"/>
          <w:sz w:val="22"/>
        </w:rPr>
        <w:t>/CSGs</w:t>
      </w:r>
      <w:r>
        <w:rPr>
          <w:rFonts w:ascii="Arial" w:hAnsi="Arial" w:cs="Arial"/>
          <w:sz w:val="22"/>
        </w:rPr>
        <w:t xml:space="preserve">. </w:t>
      </w:r>
    </w:p>
    <w:p w14:paraId="27A61F4D" w14:textId="77777777" w:rsidR="00724ED8" w:rsidRPr="00724ED8" w:rsidRDefault="00724ED8" w:rsidP="00724ED8">
      <w:pPr>
        <w:rPr>
          <w:rFonts w:ascii="Arial" w:hAnsi="Arial" w:cs="Arial"/>
          <w:sz w:val="22"/>
        </w:rPr>
      </w:pPr>
    </w:p>
    <w:p w14:paraId="2B0B8C10" w14:textId="77777777" w:rsidR="000F3230" w:rsidRDefault="000F3230" w:rsidP="00DC18EF">
      <w:pPr>
        <w:rPr>
          <w:rFonts w:ascii="Arial" w:hAnsi="Arial" w:cs="Arial"/>
          <w:sz w:val="22"/>
        </w:rPr>
      </w:pPr>
      <w:r>
        <w:rPr>
          <w:rFonts w:ascii="Arial" w:hAnsi="Arial" w:cs="Arial"/>
          <w:sz w:val="22"/>
        </w:rPr>
        <w:t>To deliver this review we:</w:t>
      </w:r>
    </w:p>
    <w:p w14:paraId="75091967" w14:textId="0055DEB5" w:rsidR="000F3230" w:rsidRPr="008618CD" w:rsidRDefault="000F3230" w:rsidP="000F3230">
      <w:pPr>
        <w:pStyle w:val="ListParagraph"/>
        <w:numPr>
          <w:ilvl w:val="0"/>
          <w:numId w:val="30"/>
        </w:numPr>
        <w:rPr>
          <w:rFonts w:ascii="Arial" w:hAnsi="Arial" w:cs="Arial"/>
          <w:i/>
          <w:sz w:val="22"/>
        </w:rPr>
      </w:pPr>
      <w:r>
        <w:rPr>
          <w:rFonts w:ascii="Arial" w:hAnsi="Arial" w:cs="Arial"/>
          <w:sz w:val="22"/>
        </w:rPr>
        <w:t xml:space="preserve">Undertook </w:t>
      </w:r>
      <w:hyperlink r:id="rId11" w:history="1">
        <w:r w:rsidRPr="00073F5C">
          <w:rPr>
            <w:rStyle w:val="Hyperlink"/>
            <w:rFonts w:ascii="Arial" w:hAnsi="Arial" w:cs="Arial"/>
            <w:sz w:val="22"/>
          </w:rPr>
          <w:t>a survey</w:t>
        </w:r>
      </w:hyperlink>
      <w:r>
        <w:rPr>
          <w:rFonts w:ascii="Arial" w:hAnsi="Arial" w:cs="Arial"/>
          <w:sz w:val="22"/>
        </w:rPr>
        <w:t xml:space="preserve"> of Community Safety Managers in England and Wales</w:t>
      </w:r>
    </w:p>
    <w:p w14:paraId="79206B37" w14:textId="77777777" w:rsidR="008618CD" w:rsidRPr="000F3230" w:rsidRDefault="008618CD" w:rsidP="000F3230">
      <w:pPr>
        <w:pStyle w:val="ListParagraph"/>
        <w:numPr>
          <w:ilvl w:val="0"/>
          <w:numId w:val="30"/>
        </w:numPr>
        <w:rPr>
          <w:rFonts w:ascii="Arial" w:hAnsi="Arial" w:cs="Arial"/>
          <w:i/>
          <w:sz w:val="22"/>
        </w:rPr>
      </w:pPr>
      <w:r>
        <w:rPr>
          <w:rFonts w:ascii="Arial" w:hAnsi="Arial" w:cs="Arial"/>
          <w:sz w:val="22"/>
        </w:rPr>
        <w:t>Drew on comparative data from a</w:t>
      </w:r>
      <w:r w:rsidR="00106B7A">
        <w:rPr>
          <w:rFonts w:ascii="Arial" w:hAnsi="Arial" w:cs="Arial"/>
          <w:sz w:val="22"/>
        </w:rPr>
        <w:t>n IDeA</w:t>
      </w:r>
      <w:r>
        <w:rPr>
          <w:rFonts w:ascii="Arial" w:hAnsi="Arial" w:cs="Arial"/>
          <w:sz w:val="22"/>
        </w:rPr>
        <w:t xml:space="preserve"> survey of Community Safety Managers in 2009</w:t>
      </w:r>
    </w:p>
    <w:p w14:paraId="6BBE2546" w14:textId="77777777" w:rsidR="000F3230" w:rsidRPr="000F3230" w:rsidRDefault="000F3230" w:rsidP="000F3230">
      <w:pPr>
        <w:pStyle w:val="ListParagraph"/>
        <w:numPr>
          <w:ilvl w:val="0"/>
          <w:numId w:val="30"/>
        </w:numPr>
        <w:rPr>
          <w:rFonts w:ascii="Arial" w:hAnsi="Arial" w:cs="Arial"/>
          <w:i/>
          <w:sz w:val="22"/>
        </w:rPr>
      </w:pPr>
      <w:r>
        <w:rPr>
          <w:rFonts w:ascii="Arial" w:hAnsi="Arial" w:cs="Arial"/>
          <w:sz w:val="22"/>
        </w:rPr>
        <w:t xml:space="preserve">Drew on findings from previously commissioned </w:t>
      </w:r>
      <w:r w:rsidR="00046594">
        <w:rPr>
          <w:rFonts w:ascii="Arial" w:hAnsi="Arial" w:cs="Arial"/>
          <w:sz w:val="22"/>
        </w:rPr>
        <w:t xml:space="preserve">LGA </w:t>
      </w:r>
      <w:r>
        <w:rPr>
          <w:rFonts w:ascii="Arial" w:hAnsi="Arial" w:cs="Arial"/>
          <w:sz w:val="22"/>
        </w:rPr>
        <w:t>research and other published reports to develop a discussion paper setting out some of the key issues and questions for exploration</w:t>
      </w:r>
      <w:r w:rsidR="00046594">
        <w:rPr>
          <w:rFonts w:ascii="Arial" w:hAnsi="Arial" w:cs="Arial"/>
          <w:sz w:val="22"/>
        </w:rPr>
        <w:t xml:space="preserve"> with stakeholders</w:t>
      </w:r>
    </w:p>
    <w:p w14:paraId="78A8D7DA" w14:textId="77777777" w:rsidR="000F3230" w:rsidRPr="00F7357E" w:rsidRDefault="000F3230" w:rsidP="00F7357E">
      <w:pPr>
        <w:pStyle w:val="ListParagraph"/>
        <w:numPr>
          <w:ilvl w:val="0"/>
          <w:numId w:val="30"/>
        </w:numPr>
        <w:rPr>
          <w:rFonts w:ascii="Arial" w:hAnsi="Arial" w:cs="Arial"/>
          <w:i/>
          <w:sz w:val="22"/>
        </w:rPr>
      </w:pPr>
      <w:r>
        <w:rPr>
          <w:rFonts w:ascii="Arial" w:hAnsi="Arial" w:cs="Arial"/>
          <w:sz w:val="22"/>
        </w:rPr>
        <w:t xml:space="preserve">Ran </w:t>
      </w:r>
      <w:r w:rsidR="00EE0C45" w:rsidRPr="000F3230">
        <w:rPr>
          <w:rFonts w:ascii="Arial" w:hAnsi="Arial" w:cs="Arial"/>
          <w:sz w:val="22"/>
        </w:rPr>
        <w:t xml:space="preserve">two </w:t>
      </w:r>
      <w:r>
        <w:rPr>
          <w:rFonts w:ascii="Arial" w:hAnsi="Arial" w:cs="Arial"/>
          <w:sz w:val="22"/>
        </w:rPr>
        <w:t xml:space="preserve">stakeholder </w:t>
      </w:r>
      <w:r w:rsidR="00EE0C45" w:rsidRPr="000F3230">
        <w:rPr>
          <w:rFonts w:ascii="Arial" w:hAnsi="Arial" w:cs="Arial"/>
          <w:sz w:val="22"/>
        </w:rPr>
        <w:t xml:space="preserve">workshops </w:t>
      </w:r>
      <w:r w:rsidR="00F7357E">
        <w:rPr>
          <w:rFonts w:ascii="Arial" w:hAnsi="Arial" w:cs="Arial"/>
          <w:sz w:val="22"/>
        </w:rPr>
        <w:t>with representatives</w:t>
      </w:r>
      <w:r w:rsidRPr="00F7357E">
        <w:rPr>
          <w:rFonts w:ascii="Arial" w:hAnsi="Arial" w:cs="Arial"/>
          <w:sz w:val="22"/>
        </w:rPr>
        <w:t xml:space="preserve"> from </w:t>
      </w:r>
      <w:r w:rsidR="00F7357E" w:rsidRPr="00F7357E">
        <w:rPr>
          <w:rFonts w:ascii="Arial" w:hAnsi="Arial" w:cs="Arial"/>
          <w:sz w:val="22"/>
        </w:rPr>
        <w:t xml:space="preserve">a range of </w:t>
      </w:r>
      <w:r w:rsidRPr="00F7357E">
        <w:rPr>
          <w:rFonts w:ascii="Arial" w:hAnsi="Arial" w:cs="Arial"/>
          <w:sz w:val="22"/>
        </w:rPr>
        <w:t xml:space="preserve">local authority departments and external partner agencies </w:t>
      </w:r>
      <w:r w:rsidR="00EE0C45" w:rsidRPr="00F7357E">
        <w:rPr>
          <w:rFonts w:ascii="Arial" w:hAnsi="Arial" w:cs="Arial"/>
          <w:sz w:val="22"/>
        </w:rPr>
        <w:t xml:space="preserve">to seek </w:t>
      </w:r>
      <w:r w:rsidRPr="00F7357E">
        <w:rPr>
          <w:rFonts w:ascii="Arial" w:hAnsi="Arial" w:cs="Arial"/>
          <w:sz w:val="22"/>
        </w:rPr>
        <w:t xml:space="preserve">their </w:t>
      </w:r>
      <w:r w:rsidR="00EE0C45" w:rsidRPr="00F7357E">
        <w:rPr>
          <w:rFonts w:ascii="Arial" w:hAnsi="Arial" w:cs="Arial"/>
          <w:sz w:val="22"/>
        </w:rPr>
        <w:t xml:space="preserve">views </w:t>
      </w:r>
      <w:r w:rsidRPr="00F7357E">
        <w:rPr>
          <w:rFonts w:ascii="Arial" w:hAnsi="Arial" w:cs="Arial"/>
          <w:sz w:val="22"/>
        </w:rPr>
        <w:t>on these issues</w:t>
      </w:r>
      <w:r w:rsidR="00EE0C45" w:rsidRPr="00F7357E">
        <w:rPr>
          <w:rFonts w:ascii="Arial" w:hAnsi="Arial" w:cs="Arial"/>
          <w:sz w:val="22"/>
        </w:rPr>
        <w:t xml:space="preserve"> </w:t>
      </w:r>
    </w:p>
    <w:p w14:paraId="006DB5EB" w14:textId="77777777" w:rsidR="000F3230" w:rsidRPr="000F3230" w:rsidRDefault="000F3230" w:rsidP="000F3230">
      <w:pPr>
        <w:pStyle w:val="ListParagraph"/>
        <w:numPr>
          <w:ilvl w:val="0"/>
          <w:numId w:val="30"/>
        </w:numPr>
        <w:rPr>
          <w:rFonts w:ascii="Arial" w:hAnsi="Arial" w:cs="Arial"/>
          <w:i/>
          <w:sz w:val="22"/>
        </w:rPr>
      </w:pPr>
      <w:r>
        <w:rPr>
          <w:rFonts w:ascii="Arial" w:hAnsi="Arial" w:cs="Arial"/>
          <w:sz w:val="22"/>
        </w:rPr>
        <w:t xml:space="preserve">Invited additional written submissions from stakeholders in response to the discussion paper. </w:t>
      </w:r>
    </w:p>
    <w:p w14:paraId="0BE8A542" w14:textId="77777777" w:rsidR="000F3230" w:rsidRDefault="000F3230" w:rsidP="000F3230">
      <w:pPr>
        <w:ind w:left="360"/>
        <w:rPr>
          <w:rFonts w:ascii="Arial" w:hAnsi="Arial" w:cs="Arial"/>
          <w:sz w:val="22"/>
        </w:rPr>
      </w:pPr>
    </w:p>
    <w:p w14:paraId="771880E2" w14:textId="77777777" w:rsidR="00C13E5D" w:rsidRDefault="00C13E5D" w:rsidP="00C13E5D">
      <w:pPr>
        <w:rPr>
          <w:rFonts w:ascii="Arial" w:hAnsi="Arial" w:cs="Arial"/>
          <w:sz w:val="22"/>
        </w:rPr>
      </w:pPr>
      <w:r>
        <w:rPr>
          <w:rFonts w:ascii="Arial" w:hAnsi="Arial" w:cs="Arial"/>
          <w:sz w:val="22"/>
        </w:rPr>
        <w:t>This report sets out:</w:t>
      </w:r>
    </w:p>
    <w:p w14:paraId="02155461" w14:textId="77777777" w:rsidR="00C13E5D" w:rsidRDefault="00C13E5D" w:rsidP="00C13E5D">
      <w:pPr>
        <w:pStyle w:val="ListParagraph"/>
        <w:numPr>
          <w:ilvl w:val="0"/>
          <w:numId w:val="31"/>
        </w:numPr>
        <w:rPr>
          <w:rFonts w:ascii="Arial" w:hAnsi="Arial" w:cs="Arial"/>
          <w:sz w:val="22"/>
        </w:rPr>
      </w:pPr>
      <w:r>
        <w:rPr>
          <w:rFonts w:ascii="Arial" w:hAnsi="Arial" w:cs="Arial"/>
          <w:sz w:val="22"/>
        </w:rPr>
        <w:t xml:space="preserve">The </w:t>
      </w:r>
      <w:r w:rsidR="00A90019">
        <w:rPr>
          <w:rFonts w:ascii="Arial" w:hAnsi="Arial" w:cs="Arial"/>
          <w:sz w:val="22"/>
        </w:rPr>
        <w:t>background and broad</w:t>
      </w:r>
      <w:r>
        <w:rPr>
          <w:rFonts w:ascii="Arial" w:hAnsi="Arial" w:cs="Arial"/>
          <w:sz w:val="22"/>
        </w:rPr>
        <w:t xml:space="preserve"> context within which the review took place</w:t>
      </w:r>
    </w:p>
    <w:p w14:paraId="0752C942" w14:textId="77777777" w:rsidR="00C13E5D" w:rsidRDefault="00A90019" w:rsidP="00C13E5D">
      <w:pPr>
        <w:pStyle w:val="ListParagraph"/>
        <w:numPr>
          <w:ilvl w:val="0"/>
          <w:numId w:val="31"/>
        </w:numPr>
        <w:rPr>
          <w:rFonts w:ascii="Arial" w:hAnsi="Arial" w:cs="Arial"/>
          <w:sz w:val="22"/>
        </w:rPr>
      </w:pPr>
      <w:r>
        <w:rPr>
          <w:rFonts w:ascii="Arial" w:hAnsi="Arial" w:cs="Arial"/>
          <w:sz w:val="22"/>
        </w:rPr>
        <w:t>A summary of</w:t>
      </w:r>
      <w:r w:rsidR="00C13E5D" w:rsidRPr="00C13E5D">
        <w:rPr>
          <w:rFonts w:ascii="Arial" w:hAnsi="Arial" w:cs="Arial"/>
          <w:sz w:val="22"/>
        </w:rPr>
        <w:t xml:space="preserve"> </w:t>
      </w:r>
      <w:r w:rsidR="00C13E5D">
        <w:rPr>
          <w:rFonts w:ascii="Arial" w:hAnsi="Arial" w:cs="Arial"/>
          <w:sz w:val="22"/>
        </w:rPr>
        <w:t xml:space="preserve">the key </w:t>
      </w:r>
      <w:r w:rsidR="00C13E5D" w:rsidRPr="00C13E5D">
        <w:rPr>
          <w:rFonts w:ascii="Arial" w:hAnsi="Arial" w:cs="Arial"/>
          <w:sz w:val="22"/>
        </w:rPr>
        <w:t xml:space="preserve">findings </w:t>
      </w:r>
      <w:r w:rsidR="00C13E5D">
        <w:rPr>
          <w:rFonts w:ascii="Arial" w:hAnsi="Arial" w:cs="Arial"/>
          <w:sz w:val="22"/>
        </w:rPr>
        <w:t xml:space="preserve">from the research and stakeholder </w:t>
      </w:r>
      <w:r w:rsidR="00AC6577">
        <w:rPr>
          <w:rFonts w:ascii="Arial" w:hAnsi="Arial" w:cs="Arial"/>
          <w:sz w:val="22"/>
        </w:rPr>
        <w:t>group</w:t>
      </w:r>
      <w:r w:rsidR="00AC6577" w:rsidRPr="00AC6577">
        <w:rPr>
          <w:rFonts w:ascii="Arial" w:hAnsi="Arial" w:cs="Arial"/>
          <w:sz w:val="22"/>
        </w:rPr>
        <w:t xml:space="preserve"> </w:t>
      </w:r>
      <w:r w:rsidR="00AC6577">
        <w:rPr>
          <w:rFonts w:ascii="Arial" w:hAnsi="Arial" w:cs="Arial"/>
          <w:sz w:val="22"/>
        </w:rPr>
        <w:t>discussions</w:t>
      </w:r>
    </w:p>
    <w:p w14:paraId="0DFFAF6A" w14:textId="77777777" w:rsidR="00557AE0" w:rsidRPr="00046594" w:rsidRDefault="00F7357E" w:rsidP="00046594">
      <w:pPr>
        <w:pStyle w:val="ListParagraph"/>
        <w:numPr>
          <w:ilvl w:val="0"/>
          <w:numId w:val="31"/>
        </w:numPr>
        <w:rPr>
          <w:rFonts w:ascii="Arial" w:hAnsi="Arial" w:cs="Arial"/>
          <w:sz w:val="22"/>
        </w:rPr>
      </w:pPr>
      <w:r w:rsidRPr="00046594">
        <w:rPr>
          <w:rFonts w:ascii="Arial" w:hAnsi="Arial" w:cs="Arial"/>
          <w:sz w:val="22"/>
        </w:rPr>
        <w:t>T</w:t>
      </w:r>
      <w:r w:rsidR="00C13E5D" w:rsidRPr="00046594">
        <w:rPr>
          <w:rFonts w:ascii="Arial" w:hAnsi="Arial" w:cs="Arial"/>
          <w:sz w:val="22"/>
        </w:rPr>
        <w:t>he LGA’s response to these points</w:t>
      </w:r>
      <w:r w:rsidR="00046594" w:rsidRPr="00046594">
        <w:rPr>
          <w:rFonts w:ascii="Arial" w:hAnsi="Arial" w:cs="Arial"/>
          <w:sz w:val="22"/>
        </w:rPr>
        <w:t xml:space="preserve"> </w:t>
      </w:r>
      <w:r w:rsidR="00046594">
        <w:rPr>
          <w:rFonts w:ascii="Arial" w:hAnsi="Arial" w:cs="Arial"/>
          <w:sz w:val="22"/>
        </w:rPr>
        <w:t>and next steps</w:t>
      </w:r>
      <w:r w:rsidR="00C13E5D" w:rsidRPr="00046594">
        <w:rPr>
          <w:rFonts w:ascii="Arial" w:hAnsi="Arial" w:cs="Arial"/>
          <w:sz w:val="22"/>
        </w:rPr>
        <w:t>.</w:t>
      </w:r>
    </w:p>
    <w:p w14:paraId="079CCA9E" w14:textId="77777777" w:rsidR="00EB6D70" w:rsidRDefault="00EB6D70" w:rsidP="00DC18EF">
      <w:pPr>
        <w:rPr>
          <w:rFonts w:ascii="ArialMT" w:hAnsi="ArialMT" w:cs="ArialMT"/>
          <w:b/>
        </w:rPr>
      </w:pPr>
    </w:p>
    <w:p w14:paraId="2515B859" w14:textId="5ECF9395" w:rsidR="00CD3576" w:rsidRDefault="00106B7A" w:rsidP="00DC18EF">
      <w:pPr>
        <w:rPr>
          <w:rFonts w:ascii="Arial" w:hAnsi="Arial" w:cs="Arial"/>
          <w:b/>
          <w:sz w:val="22"/>
          <w:szCs w:val="22"/>
          <w:u w:val="single"/>
        </w:rPr>
      </w:pPr>
      <w:r>
        <w:rPr>
          <w:rFonts w:ascii="Arial" w:hAnsi="Arial" w:cs="Arial"/>
          <w:b/>
          <w:sz w:val="22"/>
          <w:szCs w:val="22"/>
          <w:u w:val="single"/>
        </w:rPr>
        <w:t>C</w:t>
      </w:r>
      <w:r w:rsidR="00A13CE5">
        <w:rPr>
          <w:rFonts w:ascii="Arial" w:hAnsi="Arial" w:cs="Arial"/>
          <w:b/>
          <w:sz w:val="22"/>
          <w:szCs w:val="22"/>
          <w:u w:val="single"/>
        </w:rPr>
        <w:t>ontext</w:t>
      </w:r>
    </w:p>
    <w:p w14:paraId="4D4DFF37" w14:textId="09C21418" w:rsidR="00202529" w:rsidRDefault="00681C29" w:rsidP="00866561">
      <w:pPr>
        <w:pStyle w:val="Default"/>
        <w:rPr>
          <w:sz w:val="22"/>
          <w:szCs w:val="22"/>
        </w:rPr>
      </w:pPr>
      <w:r>
        <w:rPr>
          <w:sz w:val="22"/>
          <w:szCs w:val="22"/>
        </w:rPr>
        <w:t xml:space="preserve">Councils have worked with multi-agency partners to address local crime and disorder issues for many years. Statutory partnerships were originally formed under the Crime and Disorder Act 1998, with councils making up one of </w:t>
      </w:r>
      <w:r w:rsidR="00866561">
        <w:rPr>
          <w:sz w:val="22"/>
          <w:szCs w:val="22"/>
        </w:rPr>
        <w:t xml:space="preserve">now </w:t>
      </w:r>
      <w:r>
        <w:rPr>
          <w:sz w:val="22"/>
          <w:szCs w:val="22"/>
        </w:rPr>
        <w:t>six responsible authorities</w:t>
      </w:r>
      <w:r w:rsidR="00A43C13">
        <w:rPr>
          <w:rStyle w:val="FootnoteReference"/>
          <w:sz w:val="22"/>
          <w:szCs w:val="22"/>
        </w:rPr>
        <w:footnoteReference w:id="1"/>
      </w:r>
      <w:r>
        <w:rPr>
          <w:sz w:val="22"/>
          <w:szCs w:val="22"/>
        </w:rPr>
        <w:t xml:space="preserve"> on local community safety partnerships (CSPs)/county strategy groups (CSGs). </w:t>
      </w:r>
    </w:p>
    <w:p w14:paraId="4444D11C" w14:textId="77777777" w:rsidR="00202529" w:rsidRDefault="00202529" w:rsidP="00866561">
      <w:pPr>
        <w:pStyle w:val="Default"/>
        <w:rPr>
          <w:sz w:val="22"/>
          <w:szCs w:val="22"/>
        </w:rPr>
      </w:pPr>
    </w:p>
    <w:p w14:paraId="1F170587" w14:textId="23886ABE" w:rsidR="00866561" w:rsidRDefault="00866561" w:rsidP="00866561">
      <w:pPr>
        <w:pStyle w:val="Default"/>
        <w:rPr>
          <w:sz w:val="22"/>
          <w:szCs w:val="22"/>
        </w:rPr>
      </w:pPr>
      <w:r>
        <w:rPr>
          <w:sz w:val="22"/>
          <w:szCs w:val="22"/>
        </w:rPr>
        <w:t xml:space="preserve">Various </w:t>
      </w:r>
      <w:r w:rsidRPr="00866561">
        <w:rPr>
          <w:sz w:val="22"/>
          <w:szCs w:val="22"/>
        </w:rPr>
        <w:t xml:space="preserve">legislation has had an impact on the precise make-up and role of CSPs over time, but they remain statutorily responsible for identifying </w:t>
      </w:r>
      <w:r w:rsidR="00046594">
        <w:rPr>
          <w:sz w:val="22"/>
          <w:szCs w:val="22"/>
        </w:rPr>
        <w:t xml:space="preserve">local </w:t>
      </w:r>
      <w:r w:rsidRPr="00866561">
        <w:rPr>
          <w:sz w:val="22"/>
          <w:szCs w:val="22"/>
        </w:rPr>
        <w:t>priorities via a strategic assessment, and reducing crime and disorder (including anti-social behaviour), substance misuse and re-offending in each local authority area. There are also statutory requirements</w:t>
      </w:r>
      <w:r w:rsidR="00A43C13">
        <w:rPr>
          <w:sz w:val="22"/>
          <w:szCs w:val="22"/>
        </w:rPr>
        <w:t xml:space="preserve"> for CSPs</w:t>
      </w:r>
      <w:r w:rsidRPr="00866561">
        <w:rPr>
          <w:sz w:val="22"/>
          <w:szCs w:val="22"/>
        </w:rPr>
        <w:t xml:space="preserve"> regarding sharing information and </w:t>
      </w:r>
      <w:r w:rsidR="00A43C13">
        <w:rPr>
          <w:sz w:val="22"/>
          <w:szCs w:val="22"/>
        </w:rPr>
        <w:lastRenderedPageBreak/>
        <w:t>engaging</w:t>
      </w:r>
      <w:r w:rsidRPr="00866561">
        <w:rPr>
          <w:sz w:val="22"/>
          <w:szCs w:val="22"/>
        </w:rPr>
        <w:t xml:space="preserve"> and consult</w:t>
      </w:r>
      <w:r w:rsidR="00A43C13">
        <w:rPr>
          <w:sz w:val="22"/>
          <w:szCs w:val="22"/>
        </w:rPr>
        <w:t>ing</w:t>
      </w:r>
      <w:r w:rsidRPr="00866561">
        <w:rPr>
          <w:sz w:val="22"/>
          <w:szCs w:val="22"/>
        </w:rPr>
        <w:t xml:space="preserve"> with the community about their priorities</w:t>
      </w:r>
      <w:r w:rsidR="00073F5C">
        <w:rPr>
          <w:sz w:val="22"/>
          <w:szCs w:val="22"/>
        </w:rPr>
        <w:t>,</w:t>
      </w:r>
      <w:r w:rsidRPr="00866561">
        <w:rPr>
          <w:sz w:val="22"/>
          <w:szCs w:val="22"/>
        </w:rPr>
        <w:t xml:space="preserve"> and monitoring progress in achieving them. Under section 17 of the 1998 Act, there remains a duty on local authorities to consider the crime and disorder implications of all their day-to-day activities.</w:t>
      </w:r>
      <w:r>
        <w:rPr>
          <w:sz w:val="22"/>
          <w:szCs w:val="22"/>
        </w:rPr>
        <w:t xml:space="preserve"> CSGs remain </w:t>
      </w:r>
      <w:r w:rsidR="00202529">
        <w:rPr>
          <w:sz w:val="22"/>
          <w:szCs w:val="22"/>
        </w:rPr>
        <w:t>responsible for drawing up</w:t>
      </w:r>
      <w:r>
        <w:rPr>
          <w:sz w:val="22"/>
          <w:szCs w:val="22"/>
        </w:rPr>
        <w:t xml:space="preserve"> </w:t>
      </w:r>
      <w:r w:rsidR="00073F5C">
        <w:rPr>
          <w:sz w:val="22"/>
          <w:szCs w:val="22"/>
        </w:rPr>
        <w:t>a county-</w:t>
      </w:r>
      <w:r w:rsidRPr="00F04FF2">
        <w:rPr>
          <w:sz w:val="22"/>
          <w:szCs w:val="22"/>
        </w:rPr>
        <w:t>level community safety agreement</w:t>
      </w:r>
      <w:r>
        <w:rPr>
          <w:sz w:val="22"/>
          <w:szCs w:val="22"/>
        </w:rPr>
        <w:t xml:space="preserve"> </w:t>
      </w:r>
      <w:r w:rsidRPr="00F04FF2">
        <w:rPr>
          <w:sz w:val="22"/>
          <w:szCs w:val="22"/>
        </w:rPr>
        <w:t xml:space="preserve">setting out </w:t>
      </w:r>
      <w:r>
        <w:rPr>
          <w:sz w:val="22"/>
          <w:szCs w:val="22"/>
        </w:rPr>
        <w:t xml:space="preserve">how </w:t>
      </w:r>
      <w:r w:rsidRPr="00F04FF2">
        <w:rPr>
          <w:sz w:val="22"/>
          <w:szCs w:val="22"/>
        </w:rPr>
        <w:t xml:space="preserve">responsible authorities in the county </w:t>
      </w:r>
      <w:r w:rsidR="00AC63DF">
        <w:rPr>
          <w:sz w:val="22"/>
          <w:szCs w:val="22"/>
        </w:rPr>
        <w:t>will</w:t>
      </w:r>
      <w:r w:rsidRPr="00F04FF2">
        <w:rPr>
          <w:sz w:val="22"/>
          <w:szCs w:val="22"/>
        </w:rPr>
        <w:t xml:space="preserve"> work </w:t>
      </w:r>
      <w:r>
        <w:rPr>
          <w:sz w:val="22"/>
          <w:szCs w:val="22"/>
        </w:rPr>
        <w:t>together</w:t>
      </w:r>
      <w:r w:rsidR="00AC63DF">
        <w:rPr>
          <w:sz w:val="22"/>
          <w:szCs w:val="22"/>
        </w:rPr>
        <w:t>.</w:t>
      </w:r>
      <w:r w:rsidRPr="00F04FF2">
        <w:rPr>
          <w:sz w:val="22"/>
          <w:szCs w:val="22"/>
        </w:rPr>
        <w:t xml:space="preserve"> </w:t>
      </w:r>
      <w:r w:rsidR="00DB354B" w:rsidRPr="00DB354B">
        <w:rPr>
          <w:sz w:val="22"/>
          <w:szCs w:val="22"/>
        </w:rPr>
        <w:t>Often CSP</w:t>
      </w:r>
      <w:r w:rsidR="00DB354B">
        <w:rPr>
          <w:sz w:val="22"/>
          <w:szCs w:val="22"/>
        </w:rPr>
        <w:t>s and CSGs</w:t>
      </w:r>
      <w:r w:rsidR="00DB354B" w:rsidRPr="00DB354B">
        <w:rPr>
          <w:sz w:val="22"/>
          <w:szCs w:val="22"/>
        </w:rPr>
        <w:t xml:space="preserve"> ha</w:t>
      </w:r>
      <w:r w:rsidR="00DB354B">
        <w:rPr>
          <w:sz w:val="22"/>
          <w:szCs w:val="22"/>
        </w:rPr>
        <w:t>ve</w:t>
      </w:r>
      <w:r w:rsidR="00DB354B" w:rsidRPr="00DB354B">
        <w:rPr>
          <w:sz w:val="22"/>
          <w:szCs w:val="22"/>
        </w:rPr>
        <w:t xml:space="preserve"> senior representation through</w:t>
      </w:r>
      <w:r w:rsidR="00DB354B">
        <w:rPr>
          <w:sz w:val="22"/>
          <w:szCs w:val="22"/>
        </w:rPr>
        <w:t xml:space="preserve"> the council</w:t>
      </w:r>
      <w:r w:rsidR="00DB354B" w:rsidRPr="00DB354B">
        <w:rPr>
          <w:sz w:val="22"/>
          <w:szCs w:val="22"/>
        </w:rPr>
        <w:t xml:space="preserve"> leader, </w:t>
      </w:r>
      <w:r w:rsidR="00073F5C">
        <w:rPr>
          <w:sz w:val="22"/>
          <w:szCs w:val="22"/>
        </w:rPr>
        <w:t xml:space="preserve">council </w:t>
      </w:r>
      <w:r w:rsidR="00DB354B">
        <w:rPr>
          <w:sz w:val="22"/>
          <w:szCs w:val="22"/>
        </w:rPr>
        <w:t>c</w:t>
      </w:r>
      <w:r w:rsidR="00DB354B" w:rsidRPr="00DB354B">
        <w:rPr>
          <w:sz w:val="22"/>
          <w:szCs w:val="22"/>
        </w:rPr>
        <w:t>hief exec</w:t>
      </w:r>
      <w:r w:rsidR="00DB354B">
        <w:rPr>
          <w:sz w:val="22"/>
          <w:szCs w:val="22"/>
        </w:rPr>
        <w:t>utive</w:t>
      </w:r>
      <w:r w:rsidR="00DB354B" w:rsidRPr="00DB354B">
        <w:rPr>
          <w:sz w:val="22"/>
          <w:szCs w:val="22"/>
        </w:rPr>
        <w:t xml:space="preserve"> or </w:t>
      </w:r>
      <w:r w:rsidR="00DB354B">
        <w:rPr>
          <w:sz w:val="22"/>
          <w:szCs w:val="22"/>
        </w:rPr>
        <w:t xml:space="preserve">police </w:t>
      </w:r>
      <w:r w:rsidR="00DB354B" w:rsidRPr="00DB354B">
        <w:rPr>
          <w:sz w:val="22"/>
          <w:szCs w:val="22"/>
        </w:rPr>
        <w:t>borough commander</w:t>
      </w:r>
      <w:r w:rsidR="00DB354B">
        <w:rPr>
          <w:sz w:val="22"/>
          <w:szCs w:val="22"/>
        </w:rPr>
        <w:t>.</w:t>
      </w:r>
    </w:p>
    <w:p w14:paraId="513BC42A" w14:textId="77777777" w:rsidR="00866561" w:rsidRDefault="00866561" w:rsidP="00A13CE5">
      <w:pPr>
        <w:rPr>
          <w:rFonts w:ascii="Arial" w:hAnsi="Arial" w:cs="Arial"/>
          <w:sz w:val="22"/>
          <w:szCs w:val="22"/>
        </w:rPr>
      </w:pPr>
    </w:p>
    <w:p w14:paraId="7CE15AF7" w14:textId="7F26D975" w:rsidR="00AC63DF" w:rsidRDefault="00202529" w:rsidP="00A13CE5">
      <w:pPr>
        <w:rPr>
          <w:rFonts w:ascii="Arial" w:hAnsi="Arial" w:cs="Arial"/>
          <w:color w:val="000000"/>
          <w:sz w:val="22"/>
          <w:szCs w:val="22"/>
        </w:rPr>
      </w:pPr>
      <w:r w:rsidRPr="006C46FA">
        <w:rPr>
          <w:rFonts w:ascii="Arial" w:hAnsi="Arial" w:cs="Arial"/>
          <w:color w:val="000000"/>
          <w:sz w:val="22"/>
          <w:szCs w:val="22"/>
        </w:rPr>
        <w:t xml:space="preserve">CSPs </w:t>
      </w:r>
      <w:r>
        <w:rPr>
          <w:rFonts w:ascii="Arial" w:hAnsi="Arial" w:cs="Arial"/>
          <w:color w:val="000000"/>
          <w:sz w:val="22"/>
          <w:szCs w:val="22"/>
        </w:rPr>
        <w:t xml:space="preserve">have traditionally been coordinated by council-funded community safety teams, bringing in partners from across the local authority, other responsible authorities, and beyond. They </w:t>
      </w:r>
      <w:r w:rsidRPr="006C46FA">
        <w:rPr>
          <w:rFonts w:ascii="Arial" w:hAnsi="Arial" w:cs="Arial"/>
          <w:color w:val="000000"/>
          <w:sz w:val="22"/>
          <w:szCs w:val="22"/>
        </w:rPr>
        <w:t>have brought many successes, including increas</w:t>
      </w:r>
      <w:r>
        <w:rPr>
          <w:rFonts w:ascii="Arial" w:hAnsi="Arial" w:cs="Arial"/>
          <w:color w:val="000000"/>
          <w:sz w:val="22"/>
          <w:szCs w:val="22"/>
        </w:rPr>
        <w:t>ed data sharing across agencies and</w:t>
      </w:r>
      <w:r w:rsidRPr="006C46FA">
        <w:rPr>
          <w:rFonts w:ascii="Arial" w:hAnsi="Arial" w:cs="Arial"/>
          <w:color w:val="000000"/>
          <w:sz w:val="22"/>
          <w:szCs w:val="22"/>
        </w:rPr>
        <w:t xml:space="preserve"> better joint working</w:t>
      </w:r>
      <w:r>
        <w:rPr>
          <w:rFonts w:ascii="Arial" w:hAnsi="Arial" w:cs="Arial"/>
          <w:color w:val="000000"/>
          <w:sz w:val="22"/>
          <w:szCs w:val="22"/>
        </w:rPr>
        <w:t xml:space="preserve">, which has </w:t>
      </w:r>
      <w:r w:rsidRPr="006C46FA">
        <w:rPr>
          <w:rFonts w:ascii="Arial" w:hAnsi="Arial" w:cs="Arial"/>
          <w:color w:val="000000"/>
          <w:sz w:val="22"/>
          <w:szCs w:val="22"/>
        </w:rPr>
        <w:t xml:space="preserve">ultimately </w:t>
      </w:r>
      <w:r>
        <w:rPr>
          <w:rFonts w:ascii="Arial" w:hAnsi="Arial" w:cs="Arial"/>
          <w:color w:val="000000"/>
          <w:sz w:val="22"/>
          <w:szCs w:val="22"/>
        </w:rPr>
        <w:t xml:space="preserve">had </w:t>
      </w:r>
      <w:r w:rsidRPr="006C46FA">
        <w:rPr>
          <w:rFonts w:ascii="Arial" w:hAnsi="Arial" w:cs="Arial"/>
          <w:color w:val="000000"/>
          <w:sz w:val="22"/>
          <w:szCs w:val="22"/>
        </w:rPr>
        <w:t>a significant impact on crime and disorder and reducing reoffending within local areas</w:t>
      </w:r>
      <w:r w:rsidR="00D211BB">
        <w:rPr>
          <w:rStyle w:val="FootnoteReference"/>
          <w:rFonts w:ascii="Arial" w:hAnsi="Arial" w:cs="Arial"/>
          <w:color w:val="000000"/>
          <w:sz w:val="22"/>
          <w:szCs w:val="22"/>
        </w:rPr>
        <w:footnoteReference w:id="2"/>
      </w:r>
      <w:r w:rsidRPr="006C46FA">
        <w:rPr>
          <w:rFonts w:ascii="Arial" w:hAnsi="Arial" w:cs="Arial"/>
          <w:color w:val="000000"/>
          <w:sz w:val="22"/>
          <w:szCs w:val="22"/>
        </w:rPr>
        <w:t xml:space="preserve">. </w:t>
      </w:r>
    </w:p>
    <w:p w14:paraId="6C6BC285" w14:textId="77777777" w:rsidR="00AC63DF" w:rsidRDefault="00AC63DF" w:rsidP="00A13CE5">
      <w:pPr>
        <w:rPr>
          <w:rFonts w:ascii="Arial" w:hAnsi="Arial" w:cs="Arial"/>
          <w:color w:val="000000"/>
          <w:sz w:val="22"/>
          <w:szCs w:val="22"/>
        </w:rPr>
      </w:pPr>
    </w:p>
    <w:p w14:paraId="7D124DD7" w14:textId="77777777" w:rsidR="00A13CE5" w:rsidRDefault="00550163" w:rsidP="00A13CE5">
      <w:pPr>
        <w:rPr>
          <w:rFonts w:ascii="Arial" w:hAnsi="Arial" w:cs="Arial"/>
          <w:sz w:val="22"/>
        </w:rPr>
      </w:pPr>
      <w:r>
        <w:rPr>
          <w:rFonts w:ascii="Arial" w:hAnsi="Arial" w:cs="Arial"/>
          <w:color w:val="000000"/>
          <w:sz w:val="22"/>
          <w:szCs w:val="22"/>
        </w:rPr>
        <w:t>However, the environment within which they sit has changed significantly over recent years; t</w:t>
      </w:r>
      <w:r>
        <w:rPr>
          <w:rFonts w:ascii="Arial" w:hAnsi="Arial" w:cs="Arial"/>
          <w:sz w:val="22"/>
          <w:szCs w:val="22"/>
        </w:rPr>
        <w:t xml:space="preserve">hese changes provide the </w:t>
      </w:r>
      <w:r w:rsidR="00F7357E">
        <w:rPr>
          <w:rFonts w:ascii="Arial" w:hAnsi="Arial" w:cs="Arial"/>
          <w:sz w:val="22"/>
          <w:szCs w:val="22"/>
        </w:rPr>
        <w:t xml:space="preserve">context </w:t>
      </w:r>
      <w:r>
        <w:rPr>
          <w:rFonts w:ascii="Arial" w:hAnsi="Arial" w:cs="Arial"/>
          <w:sz w:val="22"/>
          <w:szCs w:val="22"/>
        </w:rPr>
        <w:t>and impetus for the LGA’s review</w:t>
      </w:r>
      <w:r w:rsidR="00A13CE5">
        <w:rPr>
          <w:rFonts w:ascii="Arial" w:hAnsi="Arial" w:cs="Arial"/>
          <w:sz w:val="22"/>
          <w:szCs w:val="22"/>
        </w:rPr>
        <w:t xml:space="preserve">. </w:t>
      </w:r>
      <w:r>
        <w:rPr>
          <w:rFonts w:ascii="Arial" w:hAnsi="Arial" w:cs="Arial"/>
          <w:sz w:val="22"/>
          <w:szCs w:val="22"/>
        </w:rPr>
        <w:t>Recent years have witnessed t</w:t>
      </w:r>
      <w:r w:rsidR="00A13CE5" w:rsidRPr="00826EC4">
        <w:rPr>
          <w:rFonts w:ascii="Arial" w:hAnsi="Arial" w:cs="Arial"/>
          <w:sz w:val="22"/>
        </w:rPr>
        <w:t>he election of Police and Crime Commissioners</w:t>
      </w:r>
      <w:r w:rsidR="00F7357E">
        <w:rPr>
          <w:rFonts w:ascii="Arial" w:hAnsi="Arial" w:cs="Arial"/>
          <w:sz w:val="22"/>
        </w:rPr>
        <w:t xml:space="preserve"> (PCCs)</w:t>
      </w:r>
      <w:r w:rsidR="00A13CE5" w:rsidRPr="00826EC4">
        <w:rPr>
          <w:rFonts w:ascii="Arial" w:hAnsi="Arial" w:cs="Arial"/>
          <w:sz w:val="22"/>
        </w:rPr>
        <w:t>, changes to funding, legislation and policy, devolution, and increased recognition of the role councils and their partners can play in tackling a range of community safety and public protection issues</w:t>
      </w:r>
      <w:r>
        <w:rPr>
          <w:rFonts w:ascii="Arial" w:hAnsi="Arial" w:cs="Arial"/>
          <w:sz w:val="22"/>
        </w:rPr>
        <w:t xml:space="preserve">, all of which </w:t>
      </w:r>
      <w:r w:rsidR="00A13CE5" w:rsidRPr="00826EC4">
        <w:rPr>
          <w:rFonts w:ascii="Arial" w:hAnsi="Arial" w:cs="Arial"/>
          <w:sz w:val="22"/>
        </w:rPr>
        <w:t>have</w:t>
      </w:r>
      <w:r w:rsidR="00A13CE5">
        <w:rPr>
          <w:rFonts w:ascii="Arial" w:hAnsi="Arial" w:cs="Arial"/>
          <w:sz w:val="22"/>
        </w:rPr>
        <w:t xml:space="preserve"> raised questions about how best l</w:t>
      </w:r>
      <w:r w:rsidR="00A13CE5" w:rsidRPr="00826EC4">
        <w:rPr>
          <w:rFonts w:ascii="Arial" w:hAnsi="Arial" w:cs="Arial"/>
          <w:sz w:val="22"/>
        </w:rPr>
        <w:t xml:space="preserve">ocal authorities </w:t>
      </w:r>
      <w:r w:rsidR="00A13CE5">
        <w:rPr>
          <w:rFonts w:ascii="Arial" w:hAnsi="Arial" w:cs="Arial"/>
          <w:sz w:val="22"/>
        </w:rPr>
        <w:t xml:space="preserve">might </w:t>
      </w:r>
      <w:r w:rsidR="00A13CE5" w:rsidRPr="00826EC4">
        <w:rPr>
          <w:rFonts w:ascii="Arial" w:hAnsi="Arial" w:cs="Arial"/>
          <w:sz w:val="22"/>
        </w:rPr>
        <w:t xml:space="preserve">deliver their community safety functions. </w:t>
      </w:r>
    </w:p>
    <w:p w14:paraId="4241361A" w14:textId="77777777" w:rsidR="00A13CE5" w:rsidRDefault="00A13CE5" w:rsidP="00A13CE5">
      <w:pPr>
        <w:rPr>
          <w:rFonts w:ascii="Arial" w:hAnsi="Arial" w:cs="Arial"/>
          <w:sz w:val="22"/>
        </w:rPr>
      </w:pPr>
    </w:p>
    <w:p w14:paraId="5AC56D2B" w14:textId="77777777" w:rsidR="00550163" w:rsidRPr="00C304CF" w:rsidRDefault="00550163" w:rsidP="00A13CE5">
      <w:pPr>
        <w:autoSpaceDE w:val="0"/>
        <w:autoSpaceDN w:val="0"/>
        <w:adjustRightInd w:val="0"/>
        <w:rPr>
          <w:rFonts w:ascii="Arial" w:hAnsi="Arial" w:cs="Arial"/>
          <w:b/>
          <w:sz w:val="22"/>
          <w:szCs w:val="22"/>
        </w:rPr>
      </w:pPr>
      <w:r w:rsidRPr="00C304CF">
        <w:rPr>
          <w:rFonts w:ascii="Arial" w:hAnsi="Arial" w:cs="Arial"/>
          <w:b/>
          <w:sz w:val="22"/>
          <w:szCs w:val="22"/>
        </w:rPr>
        <w:t>Police and Crime Commissioners</w:t>
      </w:r>
    </w:p>
    <w:p w14:paraId="62F9EFC6" w14:textId="59C0B7B5" w:rsidR="00A13CE5" w:rsidRDefault="00A13CE5" w:rsidP="00913E21">
      <w:pPr>
        <w:pStyle w:val="Default"/>
        <w:rPr>
          <w:sz w:val="22"/>
          <w:szCs w:val="22"/>
        </w:rPr>
      </w:pPr>
      <w:r w:rsidRPr="00F6720D">
        <w:rPr>
          <w:sz w:val="22"/>
          <w:szCs w:val="22"/>
        </w:rPr>
        <w:t xml:space="preserve">The </w:t>
      </w:r>
      <w:r w:rsidR="00F7357E">
        <w:rPr>
          <w:sz w:val="22"/>
          <w:szCs w:val="22"/>
        </w:rPr>
        <w:t>introduction</w:t>
      </w:r>
      <w:r>
        <w:rPr>
          <w:sz w:val="22"/>
          <w:szCs w:val="22"/>
        </w:rPr>
        <w:t xml:space="preserve"> of</w:t>
      </w:r>
      <w:r w:rsidRPr="00F6720D">
        <w:rPr>
          <w:sz w:val="22"/>
          <w:szCs w:val="22"/>
        </w:rPr>
        <w:t xml:space="preserve"> </w:t>
      </w:r>
      <w:r>
        <w:rPr>
          <w:sz w:val="22"/>
          <w:szCs w:val="22"/>
        </w:rPr>
        <w:t xml:space="preserve">PCCs </w:t>
      </w:r>
      <w:r w:rsidRPr="00F6720D">
        <w:rPr>
          <w:sz w:val="22"/>
          <w:szCs w:val="22"/>
        </w:rPr>
        <w:t xml:space="preserve">from </w:t>
      </w:r>
      <w:r>
        <w:rPr>
          <w:sz w:val="22"/>
          <w:szCs w:val="22"/>
        </w:rPr>
        <w:t xml:space="preserve">November 2012 </w:t>
      </w:r>
      <w:r w:rsidR="00B52939">
        <w:rPr>
          <w:sz w:val="22"/>
          <w:szCs w:val="22"/>
        </w:rPr>
        <w:t>has had a significant and far-reaching</w:t>
      </w:r>
      <w:r w:rsidR="00B52939" w:rsidRPr="006C46FA">
        <w:rPr>
          <w:sz w:val="22"/>
          <w:szCs w:val="22"/>
        </w:rPr>
        <w:t xml:space="preserve"> impact on community safety partnerships</w:t>
      </w:r>
      <w:r w:rsidR="00B52939">
        <w:rPr>
          <w:sz w:val="22"/>
          <w:szCs w:val="22"/>
        </w:rPr>
        <w:t>.</w:t>
      </w:r>
      <w:r w:rsidR="00B52939" w:rsidRPr="006C46FA">
        <w:rPr>
          <w:sz w:val="22"/>
          <w:szCs w:val="22"/>
        </w:rPr>
        <w:t xml:space="preserve"> </w:t>
      </w:r>
      <w:r w:rsidR="00B52939" w:rsidRPr="00F6720D">
        <w:rPr>
          <w:sz w:val="22"/>
          <w:szCs w:val="22"/>
        </w:rPr>
        <w:t xml:space="preserve">PCCs </w:t>
      </w:r>
      <w:r w:rsidR="00B52939">
        <w:rPr>
          <w:sz w:val="22"/>
          <w:szCs w:val="22"/>
        </w:rPr>
        <w:t xml:space="preserve">have </w:t>
      </w:r>
      <w:r w:rsidR="00B52939" w:rsidRPr="00F6720D">
        <w:rPr>
          <w:sz w:val="22"/>
          <w:szCs w:val="22"/>
        </w:rPr>
        <w:t>assumed overall responsibility for policing</w:t>
      </w:r>
      <w:r w:rsidR="00B52939">
        <w:rPr>
          <w:sz w:val="22"/>
          <w:szCs w:val="22"/>
        </w:rPr>
        <w:t>,</w:t>
      </w:r>
      <w:r w:rsidR="00B52939" w:rsidRPr="00F6720D">
        <w:rPr>
          <w:sz w:val="22"/>
          <w:szCs w:val="22"/>
        </w:rPr>
        <w:t xml:space="preserve"> reducing crime within a police force area</w:t>
      </w:r>
      <w:r w:rsidR="00B52939">
        <w:rPr>
          <w:sz w:val="22"/>
          <w:szCs w:val="22"/>
        </w:rPr>
        <w:t xml:space="preserve">, and determining how budgets should be allocated across the force area, </w:t>
      </w:r>
      <w:r>
        <w:rPr>
          <w:sz w:val="22"/>
          <w:szCs w:val="22"/>
        </w:rPr>
        <w:t>a</w:t>
      </w:r>
      <w:r w:rsidR="00B52939">
        <w:rPr>
          <w:sz w:val="22"/>
          <w:szCs w:val="22"/>
        </w:rPr>
        <w:t>ccompanied by a</w:t>
      </w:r>
      <w:r>
        <w:rPr>
          <w:sz w:val="22"/>
          <w:szCs w:val="22"/>
        </w:rPr>
        <w:t xml:space="preserve"> shift in</w:t>
      </w:r>
      <w:r w:rsidRPr="00F6720D">
        <w:rPr>
          <w:sz w:val="22"/>
          <w:szCs w:val="22"/>
        </w:rPr>
        <w:t xml:space="preserve"> decision-making </w:t>
      </w:r>
      <w:r>
        <w:rPr>
          <w:sz w:val="22"/>
          <w:szCs w:val="22"/>
        </w:rPr>
        <w:t xml:space="preserve">and accountability </w:t>
      </w:r>
      <w:r w:rsidRPr="00F6720D">
        <w:rPr>
          <w:sz w:val="22"/>
          <w:szCs w:val="22"/>
        </w:rPr>
        <w:t xml:space="preserve">for local policing away from police authorities, as well as central and local government. </w:t>
      </w:r>
    </w:p>
    <w:p w14:paraId="29706103" w14:textId="77777777" w:rsidR="00A13CE5" w:rsidRDefault="00A13CE5" w:rsidP="00A13CE5">
      <w:pPr>
        <w:autoSpaceDE w:val="0"/>
        <w:autoSpaceDN w:val="0"/>
        <w:adjustRightInd w:val="0"/>
        <w:rPr>
          <w:rFonts w:ascii="Arial" w:hAnsi="Arial" w:cs="Arial"/>
          <w:sz w:val="22"/>
          <w:szCs w:val="22"/>
        </w:rPr>
      </w:pPr>
    </w:p>
    <w:p w14:paraId="0970DF8B" w14:textId="77777777" w:rsidR="00B52939" w:rsidRDefault="00A13CE5" w:rsidP="00550163">
      <w:pPr>
        <w:rPr>
          <w:rFonts w:ascii="Arial" w:hAnsi="Arial" w:cs="Arial"/>
          <w:color w:val="000000"/>
          <w:sz w:val="22"/>
          <w:szCs w:val="22"/>
        </w:rPr>
      </w:pPr>
      <w:r>
        <w:rPr>
          <w:rFonts w:ascii="Arial" w:hAnsi="Arial" w:cs="Arial"/>
          <w:sz w:val="22"/>
          <w:szCs w:val="22"/>
        </w:rPr>
        <w:t xml:space="preserve">The </w:t>
      </w:r>
      <w:r w:rsidR="009B69BA">
        <w:rPr>
          <w:rFonts w:ascii="Arial" w:hAnsi="Arial" w:cs="Arial"/>
          <w:sz w:val="22"/>
          <w:szCs w:val="22"/>
        </w:rPr>
        <w:t xml:space="preserve">Police Reform and Social Responsibility Act </w:t>
      </w:r>
      <w:r>
        <w:rPr>
          <w:rFonts w:ascii="Arial" w:hAnsi="Arial" w:cs="Arial"/>
          <w:sz w:val="22"/>
          <w:szCs w:val="22"/>
        </w:rPr>
        <w:t>2011 set</w:t>
      </w:r>
      <w:r w:rsidRPr="002C35C5">
        <w:rPr>
          <w:rFonts w:ascii="Arial" w:hAnsi="Arial" w:cs="Arial"/>
          <w:sz w:val="22"/>
          <w:szCs w:val="22"/>
        </w:rPr>
        <w:t xml:space="preserve"> out a number of ways that PCCs and CSPs should work together</w:t>
      </w:r>
      <w:r>
        <w:rPr>
          <w:rFonts w:ascii="Arial" w:hAnsi="Arial" w:cs="Arial"/>
          <w:sz w:val="22"/>
          <w:szCs w:val="22"/>
        </w:rPr>
        <w:t xml:space="preserve">, </w:t>
      </w:r>
      <w:r w:rsidR="00550163">
        <w:rPr>
          <w:rFonts w:ascii="Arial" w:hAnsi="Arial" w:cs="Arial"/>
          <w:sz w:val="22"/>
          <w:szCs w:val="22"/>
        </w:rPr>
        <w:t>including</w:t>
      </w:r>
      <w:r w:rsidR="00A720CD">
        <w:rPr>
          <w:rFonts w:ascii="Arial" w:hAnsi="Arial" w:cs="Arial"/>
          <w:sz w:val="22"/>
          <w:szCs w:val="22"/>
        </w:rPr>
        <w:t xml:space="preserve"> a mutual duty to cooperate to reduce crime and disorder and reoffending and </w:t>
      </w:r>
      <w:r w:rsidR="007C5F80">
        <w:rPr>
          <w:rFonts w:ascii="Arial" w:hAnsi="Arial" w:cs="Arial"/>
          <w:sz w:val="22"/>
          <w:szCs w:val="22"/>
        </w:rPr>
        <w:t xml:space="preserve">a requirement </w:t>
      </w:r>
      <w:r w:rsidR="00A720CD">
        <w:rPr>
          <w:rFonts w:ascii="Arial" w:hAnsi="Arial" w:cs="Arial"/>
          <w:sz w:val="22"/>
          <w:szCs w:val="22"/>
        </w:rPr>
        <w:t>that</w:t>
      </w:r>
      <w:r w:rsidR="00550163">
        <w:rPr>
          <w:rFonts w:ascii="Arial" w:hAnsi="Arial" w:cs="Arial"/>
          <w:sz w:val="22"/>
          <w:szCs w:val="22"/>
        </w:rPr>
        <w:t xml:space="preserve"> the </w:t>
      </w:r>
      <w:r w:rsidRPr="002C35C5">
        <w:rPr>
          <w:rFonts w:ascii="Arial" w:hAnsi="Arial" w:cs="Arial"/>
          <w:sz w:val="22"/>
          <w:szCs w:val="22"/>
        </w:rPr>
        <w:t xml:space="preserve">PCC and CSP </w:t>
      </w:r>
      <w:r w:rsidR="00A720CD">
        <w:rPr>
          <w:rFonts w:ascii="Arial" w:hAnsi="Arial" w:cs="Arial"/>
          <w:sz w:val="22"/>
          <w:szCs w:val="22"/>
        </w:rPr>
        <w:t>must have</w:t>
      </w:r>
      <w:r w:rsidRPr="002C35C5">
        <w:rPr>
          <w:rFonts w:ascii="Arial" w:hAnsi="Arial" w:cs="Arial"/>
          <w:sz w:val="22"/>
          <w:szCs w:val="22"/>
        </w:rPr>
        <w:t xml:space="preserve"> regard to each other’s priorities within their respective </w:t>
      </w:r>
      <w:r w:rsidRPr="00AC63DF">
        <w:rPr>
          <w:rFonts w:ascii="Arial" w:hAnsi="Arial" w:cs="Arial"/>
          <w:sz w:val="22"/>
          <w:szCs w:val="22"/>
        </w:rPr>
        <w:t>plans</w:t>
      </w:r>
      <w:r w:rsidR="00550163" w:rsidRPr="00AC63DF">
        <w:rPr>
          <w:rFonts w:ascii="Arial" w:hAnsi="Arial" w:cs="Arial"/>
          <w:sz w:val="22"/>
          <w:szCs w:val="22"/>
        </w:rPr>
        <w:t xml:space="preserve"> (</w:t>
      </w:r>
      <w:r w:rsidR="00A720CD" w:rsidRPr="00AC63DF">
        <w:rPr>
          <w:rFonts w:ascii="Arial" w:hAnsi="Arial" w:cs="Arial"/>
          <w:sz w:val="22"/>
          <w:szCs w:val="22"/>
        </w:rPr>
        <w:t>these</w:t>
      </w:r>
      <w:r w:rsidR="00550163" w:rsidRPr="00AC63DF">
        <w:rPr>
          <w:rFonts w:ascii="Arial" w:hAnsi="Arial" w:cs="Arial"/>
          <w:sz w:val="22"/>
          <w:szCs w:val="22"/>
        </w:rPr>
        <w:t xml:space="preserve"> </w:t>
      </w:r>
      <w:r w:rsidR="00A720CD" w:rsidRPr="00AC63DF">
        <w:rPr>
          <w:rFonts w:ascii="Arial" w:hAnsi="Arial" w:cs="Arial"/>
          <w:color w:val="000000"/>
          <w:sz w:val="22"/>
          <w:szCs w:val="22"/>
        </w:rPr>
        <w:t>duties</w:t>
      </w:r>
      <w:r w:rsidR="00550163" w:rsidRPr="00AC63DF">
        <w:rPr>
          <w:rFonts w:ascii="Arial" w:hAnsi="Arial" w:cs="Arial"/>
          <w:color w:val="000000"/>
          <w:sz w:val="22"/>
          <w:szCs w:val="22"/>
        </w:rPr>
        <w:t xml:space="preserve"> does not apply to devolved areas of responsibility in Wales). In addition, PCCs are held to account by police and crime panels (formed primarily of elected </w:t>
      </w:r>
      <w:r w:rsidR="007C5F80">
        <w:rPr>
          <w:rFonts w:ascii="Arial" w:hAnsi="Arial" w:cs="Arial"/>
          <w:color w:val="000000"/>
          <w:sz w:val="22"/>
          <w:szCs w:val="22"/>
        </w:rPr>
        <w:t>councillors</w:t>
      </w:r>
      <w:r w:rsidR="00550163" w:rsidRPr="00550163">
        <w:rPr>
          <w:rFonts w:ascii="Arial" w:hAnsi="Arial" w:cs="Arial"/>
          <w:color w:val="000000"/>
          <w:sz w:val="22"/>
          <w:szCs w:val="22"/>
        </w:rPr>
        <w:t xml:space="preserve">), </w:t>
      </w:r>
      <w:r w:rsidR="007C5F80">
        <w:rPr>
          <w:rFonts w:ascii="Arial" w:hAnsi="Arial" w:cs="Arial"/>
          <w:color w:val="000000"/>
          <w:sz w:val="22"/>
          <w:szCs w:val="22"/>
        </w:rPr>
        <w:t>while</w:t>
      </w:r>
      <w:r w:rsidR="00550163" w:rsidRPr="00550163">
        <w:rPr>
          <w:rFonts w:ascii="Arial" w:hAnsi="Arial" w:cs="Arial"/>
          <w:color w:val="000000"/>
          <w:sz w:val="22"/>
          <w:szCs w:val="22"/>
        </w:rPr>
        <w:t xml:space="preserve"> Overview and Scrutiny Committees for Community Safety scrutinise the work of the </w:t>
      </w:r>
      <w:r w:rsidR="007C5F80">
        <w:rPr>
          <w:rFonts w:ascii="Arial" w:hAnsi="Arial" w:cs="Arial"/>
          <w:color w:val="000000"/>
          <w:sz w:val="22"/>
          <w:szCs w:val="22"/>
        </w:rPr>
        <w:t>CSP</w:t>
      </w:r>
      <w:r w:rsidR="00550163" w:rsidRPr="00550163">
        <w:rPr>
          <w:rFonts w:ascii="Arial" w:hAnsi="Arial" w:cs="Arial"/>
          <w:color w:val="000000"/>
          <w:sz w:val="22"/>
          <w:szCs w:val="22"/>
        </w:rPr>
        <w:t xml:space="preserve"> as a whole (and are unique in that they can call in representatives from the other responsible authorities on CSPs to be held to account).</w:t>
      </w:r>
      <w:r w:rsidR="00D211BB">
        <w:rPr>
          <w:rFonts w:ascii="Arial" w:hAnsi="Arial" w:cs="Arial"/>
          <w:color w:val="000000"/>
          <w:sz w:val="22"/>
          <w:szCs w:val="22"/>
        </w:rPr>
        <w:t xml:space="preserve"> </w:t>
      </w:r>
    </w:p>
    <w:p w14:paraId="0EFFCBE4" w14:textId="77777777" w:rsidR="00B52939" w:rsidRDefault="00B52939" w:rsidP="00550163">
      <w:pPr>
        <w:rPr>
          <w:rFonts w:ascii="Arial" w:hAnsi="Arial" w:cs="Arial"/>
          <w:color w:val="000000"/>
          <w:sz w:val="22"/>
          <w:szCs w:val="22"/>
        </w:rPr>
      </w:pPr>
    </w:p>
    <w:p w14:paraId="57468103" w14:textId="0746AE4D" w:rsidR="00550163" w:rsidRDefault="00B52939" w:rsidP="00550163">
      <w:pPr>
        <w:rPr>
          <w:rFonts w:ascii="Arial" w:hAnsi="Arial" w:cs="Arial"/>
          <w:color w:val="000000"/>
          <w:sz w:val="22"/>
          <w:szCs w:val="22"/>
        </w:rPr>
      </w:pPr>
      <w:r w:rsidRPr="00B52939">
        <w:rPr>
          <w:rFonts w:ascii="Arial" w:hAnsi="Arial" w:cs="Arial"/>
          <w:color w:val="000000"/>
          <w:sz w:val="22"/>
          <w:szCs w:val="22"/>
        </w:rPr>
        <w:t>With the introduction of the Policing and Crime Act 2017 there is the potential for PCCs to enhance their role in local services further, to also cover the duties of fire and rescue authorities</w:t>
      </w:r>
      <w:r>
        <w:rPr>
          <w:rFonts w:ascii="Arial" w:hAnsi="Arial" w:cs="Arial"/>
          <w:color w:val="000000"/>
          <w:sz w:val="22"/>
          <w:szCs w:val="22"/>
        </w:rPr>
        <w:t xml:space="preserve"> where a local case is made</w:t>
      </w:r>
      <w:r w:rsidRPr="00B52939">
        <w:rPr>
          <w:rFonts w:ascii="Arial" w:hAnsi="Arial" w:cs="Arial"/>
          <w:color w:val="000000"/>
          <w:sz w:val="22"/>
          <w:szCs w:val="22"/>
        </w:rPr>
        <w:t>.</w:t>
      </w:r>
    </w:p>
    <w:p w14:paraId="46D03086" w14:textId="77777777" w:rsidR="00550163" w:rsidRDefault="00550163" w:rsidP="00550163">
      <w:pPr>
        <w:rPr>
          <w:rFonts w:ascii="Arial" w:hAnsi="Arial" w:cs="Arial"/>
          <w:color w:val="000000"/>
          <w:sz w:val="22"/>
          <w:szCs w:val="22"/>
        </w:rPr>
      </w:pPr>
    </w:p>
    <w:p w14:paraId="3BE255C1" w14:textId="77777777" w:rsidR="00335D93" w:rsidRPr="00C304CF" w:rsidRDefault="00335D93" w:rsidP="00550163">
      <w:pPr>
        <w:rPr>
          <w:rFonts w:ascii="Arial" w:hAnsi="Arial" w:cs="Arial"/>
          <w:b/>
          <w:color w:val="000000"/>
          <w:sz w:val="22"/>
          <w:szCs w:val="22"/>
        </w:rPr>
      </w:pPr>
      <w:r w:rsidRPr="00C304CF">
        <w:rPr>
          <w:rFonts w:ascii="Arial" w:hAnsi="Arial" w:cs="Arial"/>
          <w:b/>
          <w:color w:val="000000"/>
          <w:sz w:val="22"/>
          <w:szCs w:val="22"/>
        </w:rPr>
        <w:t>Funding</w:t>
      </w:r>
    </w:p>
    <w:p w14:paraId="7500951E" w14:textId="0A22AC5E" w:rsidR="00335D93" w:rsidRDefault="00335D93" w:rsidP="00335D93">
      <w:pPr>
        <w:jc w:val="both"/>
        <w:rPr>
          <w:rFonts w:ascii="Arial" w:hAnsi="Arial" w:cs="Arial"/>
          <w:sz w:val="22"/>
          <w:szCs w:val="22"/>
        </w:rPr>
      </w:pPr>
      <w:r w:rsidRPr="00DC18EF">
        <w:rPr>
          <w:rFonts w:ascii="Arial" w:hAnsi="Arial" w:cs="Arial"/>
          <w:sz w:val="22"/>
          <w:szCs w:val="22"/>
        </w:rPr>
        <w:t xml:space="preserve">Councils </w:t>
      </w:r>
      <w:r>
        <w:rPr>
          <w:rFonts w:ascii="Arial" w:hAnsi="Arial" w:cs="Arial"/>
          <w:sz w:val="22"/>
          <w:szCs w:val="22"/>
        </w:rPr>
        <w:t>continue to face the</w:t>
      </w:r>
      <w:r w:rsidRPr="00DC18EF">
        <w:rPr>
          <w:rFonts w:ascii="Arial" w:hAnsi="Arial" w:cs="Arial"/>
          <w:sz w:val="22"/>
          <w:szCs w:val="22"/>
        </w:rPr>
        <w:t xml:space="preserve"> </w:t>
      </w:r>
      <w:r>
        <w:rPr>
          <w:rFonts w:ascii="Arial" w:hAnsi="Arial" w:cs="Arial"/>
          <w:sz w:val="22"/>
          <w:szCs w:val="22"/>
        </w:rPr>
        <w:t>twin</w:t>
      </w:r>
      <w:r w:rsidRPr="00DC18EF">
        <w:rPr>
          <w:rFonts w:ascii="Arial" w:hAnsi="Arial" w:cs="Arial"/>
          <w:sz w:val="22"/>
          <w:szCs w:val="22"/>
        </w:rPr>
        <w:t xml:space="preserve"> challenges of both growing demand for services</w:t>
      </w:r>
      <w:r w:rsidR="0054764E">
        <w:rPr>
          <w:rFonts w:ascii="Arial" w:hAnsi="Arial" w:cs="Arial"/>
          <w:sz w:val="22"/>
          <w:szCs w:val="22"/>
        </w:rPr>
        <w:t>, particularly in complex areas requiring a resource-</w:t>
      </w:r>
      <w:r w:rsidR="00283042">
        <w:rPr>
          <w:rFonts w:ascii="Arial" w:hAnsi="Arial" w:cs="Arial"/>
          <w:sz w:val="22"/>
          <w:szCs w:val="22"/>
        </w:rPr>
        <w:t>intensive</w:t>
      </w:r>
      <w:r w:rsidR="0054764E">
        <w:rPr>
          <w:rFonts w:ascii="Arial" w:hAnsi="Arial" w:cs="Arial"/>
          <w:sz w:val="22"/>
          <w:szCs w:val="22"/>
        </w:rPr>
        <w:t xml:space="preserve"> response, </w:t>
      </w:r>
      <w:r w:rsidRPr="00DC18EF">
        <w:rPr>
          <w:rFonts w:ascii="Arial" w:hAnsi="Arial" w:cs="Arial"/>
          <w:sz w:val="22"/>
          <w:szCs w:val="22"/>
        </w:rPr>
        <w:t>and unprecedented cu</w:t>
      </w:r>
      <w:r w:rsidR="00283042">
        <w:rPr>
          <w:rFonts w:ascii="Arial" w:hAnsi="Arial" w:cs="Arial"/>
          <w:sz w:val="22"/>
          <w:szCs w:val="22"/>
        </w:rPr>
        <w:t>ts to budgets</w:t>
      </w:r>
      <w:r w:rsidRPr="00DC18EF">
        <w:rPr>
          <w:rFonts w:ascii="Arial" w:hAnsi="Arial" w:cs="Arial"/>
          <w:sz w:val="22"/>
          <w:szCs w:val="22"/>
        </w:rPr>
        <w:t>. Councils have reduced funding to contribute to partnership work and to either deliver or commission services themselves</w:t>
      </w:r>
      <w:r>
        <w:rPr>
          <w:rFonts w:ascii="Arial" w:hAnsi="Arial" w:cs="Arial"/>
          <w:sz w:val="22"/>
          <w:szCs w:val="22"/>
        </w:rPr>
        <w:t xml:space="preserve"> </w:t>
      </w:r>
      <w:r w:rsidRPr="00DC18EF">
        <w:rPr>
          <w:rFonts w:ascii="Arial" w:hAnsi="Arial" w:cs="Arial"/>
          <w:sz w:val="22"/>
          <w:szCs w:val="22"/>
        </w:rPr>
        <w:t xml:space="preserve">- community safety </w:t>
      </w:r>
      <w:r>
        <w:rPr>
          <w:rFonts w:ascii="Arial" w:hAnsi="Arial" w:cs="Arial"/>
          <w:sz w:val="22"/>
          <w:szCs w:val="22"/>
        </w:rPr>
        <w:t>services in c</w:t>
      </w:r>
      <w:r w:rsidRPr="00DC18EF">
        <w:rPr>
          <w:rFonts w:ascii="Arial" w:hAnsi="Arial" w:cs="Arial"/>
          <w:sz w:val="22"/>
          <w:szCs w:val="22"/>
        </w:rPr>
        <w:t>ouncils</w:t>
      </w:r>
      <w:r>
        <w:rPr>
          <w:rFonts w:ascii="Arial" w:hAnsi="Arial" w:cs="Arial"/>
          <w:sz w:val="22"/>
          <w:szCs w:val="22"/>
        </w:rPr>
        <w:t xml:space="preserve"> </w:t>
      </w:r>
      <w:r w:rsidR="00B52939">
        <w:rPr>
          <w:rFonts w:ascii="Arial" w:hAnsi="Arial" w:cs="Arial"/>
          <w:sz w:val="22"/>
          <w:szCs w:val="22"/>
        </w:rPr>
        <w:t xml:space="preserve">have seen typically </w:t>
      </w:r>
      <w:r>
        <w:rPr>
          <w:rFonts w:ascii="Arial" w:hAnsi="Arial" w:cs="Arial"/>
          <w:sz w:val="22"/>
          <w:szCs w:val="22"/>
        </w:rPr>
        <w:t>a 60 per cent reduction in mainstream f</w:t>
      </w:r>
      <w:r w:rsidRPr="00DC18EF">
        <w:rPr>
          <w:rFonts w:ascii="Arial" w:hAnsi="Arial" w:cs="Arial"/>
          <w:sz w:val="22"/>
          <w:szCs w:val="22"/>
        </w:rPr>
        <w:t>unding since 2010</w:t>
      </w:r>
      <w:r>
        <w:rPr>
          <w:rFonts w:ascii="Arial" w:hAnsi="Arial" w:cs="Arial"/>
          <w:sz w:val="22"/>
          <w:szCs w:val="22"/>
        </w:rPr>
        <w:t xml:space="preserve"> -</w:t>
      </w:r>
      <w:r w:rsidRPr="00DC18EF">
        <w:rPr>
          <w:rFonts w:ascii="Arial" w:hAnsi="Arial" w:cs="Arial"/>
          <w:sz w:val="22"/>
          <w:szCs w:val="22"/>
        </w:rPr>
        <w:t xml:space="preserve"> and there is less scope for investment </w:t>
      </w:r>
      <w:r>
        <w:rPr>
          <w:rFonts w:ascii="Arial" w:hAnsi="Arial" w:cs="Arial"/>
          <w:sz w:val="22"/>
          <w:szCs w:val="22"/>
        </w:rPr>
        <w:t>from other partner agencies</w:t>
      </w:r>
      <w:r w:rsidRPr="00DC18EF">
        <w:rPr>
          <w:rFonts w:ascii="Arial" w:hAnsi="Arial" w:cs="Arial"/>
          <w:sz w:val="22"/>
          <w:szCs w:val="22"/>
        </w:rPr>
        <w:t xml:space="preserve">, </w:t>
      </w:r>
      <w:r w:rsidR="00046594">
        <w:rPr>
          <w:rFonts w:ascii="Arial" w:hAnsi="Arial" w:cs="Arial"/>
          <w:sz w:val="22"/>
          <w:szCs w:val="22"/>
        </w:rPr>
        <w:t>also facing resourcing pressures</w:t>
      </w:r>
      <w:r w:rsidRPr="00DC18EF">
        <w:rPr>
          <w:rFonts w:ascii="Arial" w:hAnsi="Arial" w:cs="Arial"/>
          <w:sz w:val="22"/>
          <w:szCs w:val="22"/>
        </w:rPr>
        <w:t>.</w:t>
      </w:r>
    </w:p>
    <w:p w14:paraId="32658F18" w14:textId="77777777" w:rsidR="00335D93" w:rsidRDefault="00335D93" w:rsidP="00335D93">
      <w:pPr>
        <w:jc w:val="both"/>
        <w:rPr>
          <w:rFonts w:ascii="Arial" w:hAnsi="Arial" w:cs="Arial"/>
          <w:sz w:val="22"/>
          <w:szCs w:val="22"/>
        </w:rPr>
      </w:pPr>
    </w:p>
    <w:p w14:paraId="7D2F5479" w14:textId="77777777" w:rsidR="00906098" w:rsidRDefault="0054764E" w:rsidP="0054764E">
      <w:pPr>
        <w:jc w:val="both"/>
        <w:rPr>
          <w:rFonts w:ascii="Arial" w:hAnsi="Arial" w:cs="Arial"/>
          <w:sz w:val="22"/>
          <w:szCs w:val="22"/>
        </w:rPr>
      </w:pPr>
      <w:r>
        <w:rPr>
          <w:rFonts w:ascii="Arial" w:hAnsi="Arial" w:cs="Arial"/>
          <w:sz w:val="22"/>
          <w:szCs w:val="22"/>
        </w:rPr>
        <w:t>Hi</w:t>
      </w:r>
      <w:r w:rsidR="00335D93" w:rsidRPr="00DC18EF">
        <w:rPr>
          <w:rFonts w:ascii="Arial" w:hAnsi="Arial" w:cs="Arial"/>
          <w:sz w:val="22"/>
          <w:szCs w:val="22"/>
        </w:rPr>
        <w:t>storically, councils received a number of different funding streams from central government to help support work around community safety</w:t>
      </w:r>
      <w:r w:rsidR="00335D93">
        <w:rPr>
          <w:rFonts w:ascii="Arial" w:hAnsi="Arial" w:cs="Arial"/>
          <w:sz w:val="22"/>
          <w:szCs w:val="22"/>
        </w:rPr>
        <w:t xml:space="preserve">, from which they were able to develop services in house and/or commission other services. </w:t>
      </w:r>
      <w:r w:rsidR="00335D93" w:rsidRPr="00DC18EF">
        <w:rPr>
          <w:rFonts w:ascii="Arial" w:hAnsi="Arial" w:cs="Arial"/>
          <w:sz w:val="22"/>
          <w:szCs w:val="22"/>
        </w:rPr>
        <w:t xml:space="preserve">However, with the introduction of PCCs, these streams were replaced with the </w:t>
      </w:r>
      <w:r w:rsidR="00335D93">
        <w:rPr>
          <w:rFonts w:ascii="Arial" w:hAnsi="Arial" w:cs="Arial"/>
          <w:sz w:val="22"/>
          <w:szCs w:val="22"/>
        </w:rPr>
        <w:t>un</w:t>
      </w:r>
      <w:r w:rsidR="00F30483">
        <w:rPr>
          <w:rFonts w:ascii="Arial" w:hAnsi="Arial" w:cs="Arial"/>
          <w:sz w:val="22"/>
          <w:szCs w:val="22"/>
        </w:rPr>
        <w:t>-</w:t>
      </w:r>
      <w:proofErr w:type="spellStart"/>
      <w:r w:rsidR="00335D93">
        <w:rPr>
          <w:rFonts w:ascii="Arial" w:hAnsi="Arial" w:cs="Arial"/>
          <w:sz w:val="22"/>
          <w:szCs w:val="22"/>
        </w:rPr>
        <w:t>ringfenced</w:t>
      </w:r>
      <w:proofErr w:type="spellEnd"/>
      <w:r w:rsidR="00335D93">
        <w:rPr>
          <w:rFonts w:ascii="Arial" w:hAnsi="Arial" w:cs="Arial"/>
          <w:sz w:val="22"/>
          <w:szCs w:val="22"/>
        </w:rPr>
        <w:t xml:space="preserve"> Police</w:t>
      </w:r>
      <w:r w:rsidR="00335D93" w:rsidRPr="00DC18EF">
        <w:rPr>
          <w:rFonts w:ascii="Arial" w:hAnsi="Arial" w:cs="Arial"/>
          <w:sz w:val="22"/>
          <w:szCs w:val="22"/>
        </w:rPr>
        <w:t xml:space="preserve"> </w:t>
      </w:r>
      <w:r w:rsidR="00335D93">
        <w:rPr>
          <w:rFonts w:ascii="Arial" w:hAnsi="Arial" w:cs="Arial"/>
          <w:sz w:val="22"/>
          <w:szCs w:val="22"/>
        </w:rPr>
        <w:t xml:space="preserve">Main </w:t>
      </w:r>
      <w:r w:rsidR="00335D93" w:rsidRPr="00DC18EF">
        <w:rPr>
          <w:rFonts w:ascii="Arial" w:hAnsi="Arial" w:cs="Arial"/>
          <w:sz w:val="22"/>
          <w:szCs w:val="22"/>
        </w:rPr>
        <w:t xml:space="preserve">Grant, from which PCCs commission policing services and </w:t>
      </w:r>
      <w:r w:rsidR="00335D93">
        <w:rPr>
          <w:rFonts w:ascii="Arial" w:hAnsi="Arial" w:cs="Arial"/>
          <w:sz w:val="22"/>
          <w:szCs w:val="22"/>
        </w:rPr>
        <w:t xml:space="preserve">any </w:t>
      </w:r>
      <w:r w:rsidR="00335D93" w:rsidRPr="00DC18EF">
        <w:rPr>
          <w:rFonts w:ascii="Arial" w:hAnsi="Arial" w:cs="Arial"/>
          <w:sz w:val="22"/>
          <w:szCs w:val="22"/>
        </w:rPr>
        <w:t xml:space="preserve">broader </w:t>
      </w:r>
      <w:r w:rsidR="00335D93" w:rsidRPr="00DC18EF">
        <w:rPr>
          <w:rFonts w:ascii="Arial" w:hAnsi="Arial" w:cs="Arial"/>
          <w:sz w:val="22"/>
          <w:szCs w:val="22"/>
        </w:rPr>
        <w:lastRenderedPageBreak/>
        <w:t xml:space="preserve">community safety projects they see fit. </w:t>
      </w:r>
      <w:r w:rsidR="00B66A45" w:rsidRPr="00B66A45">
        <w:rPr>
          <w:rFonts w:ascii="Arial" w:hAnsi="Arial" w:cs="Arial"/>
          <w:sz w:val="22"/>
          <w:szCs w:val="22"/>
        </w:rPr>
        <w:t xml:space="preserve">Most councils have successfully bid for PCC funding to deliver particular services or projects, often in recognition of their knowledge and experience of </w:t>
      </w:r>
      <w:r w:rsidR="00A90019">
        <w:rPr>
          <w:rFonts w:ascii="Arial" w:hAnsi="Arial" w:cs="Arial"/>
          <w:sz w:val="22"/>
          <w:szCs w:val="22"/>
        </w:rPr>
        <w:t>responding to particular issues – but the funding</w:t>
      </w:r>
      <w:r w:rsidR="006406CA">
        <w:rPr>
          <w:rFonts w:ascii="Arial" w:hAnsi="Arial" w:cs="Arial"/>
          <w:sz w:val="22"/>
          <w:szCs w:val="22"/>
        </w:rPr>
        <w:t xml:space="preserve"> picture is patchy across areas. </w:t>
      </w:r>
    </w:p>
    <w:p w14:paraId="1BC88E1C" w14:textId="77777777" w:rsidR="00526736" w:rsidRDefault="00526736" w:rsidP="0054764E">
      <w:pPr>
        <w:jc w:val="both"/>
        <w:rPr>
          <w:rFonts w:ascii="Arial" w:hAnsi="Arial" w:cs="Arial"/>
          <w:sz w:val="22"/>
          <w:szCs w:val="22"/>
        </w:rPr>
      </w:pPr>
    </w:p>
    <w:p w14:paraId="78008E3A" w14:textId="77777777" w:rsidR="00526736" w:rsidRDefault="0078179E" w:rsidP="00526736">
      <w:pPr>
        <w:jc w:val="both"/>
        <w:rPr>
          <w:rFonts w:ascii="Arial" w:hAnsi="Arial" w:cs="Arial"/>
          <w:sz w:val="22"/>
          <w:szCs w:val="22"/>
        </w:rPr>
      </w:pPr>
      <w:r>
        <w:rPr>
          <w:rFonts w:ascii="Arial" w:hAnsi="Arial" w:cs="Arial"/>
          <w:sz w:val="22"/>
          <w:szCs w:val="22"/>
        </w:rPr>
        <w:t>W</w:t>
      </w:r>
      <w:r w:rsidR="00526736">
        <w:rPr>
          <w:rFonts w:ascii="Arial" w:hAnsi="Arial" w:cs="Arial"/>
          <w:sz w:val="22"/>
          <w:szCs w:val="22"/>
        </w:rPr>
        <w:t xml:space="preserve">hile there remain some central government or Welsh government funding pots which local authorities may be invited to bid into, these are sporadic and usually only offered for innovative </w:t>
      </w:r>
      <w:r>
        <w:rPr>
          <w:rFonts w:ascii="Arial" w:hAnsi="Arial" w:cs="Arial"/>
          <w:sz w:val="22"/>
          <w:szCs w:val="22"/>
        </w:rPr>
        <w:t xml:space="preserve">projects </w:t>
      </w:r>
      <w:r w:rsidR="00046594">
        <w:rPr>
          <w:rFonts w:ascii="Arial" w:hAnsi="Arial" w:cs="Arial"/>
          <w:sz w:val="22"/>
          <w:szCs w:val="22"/>
        </w:rPr>
        <w:t>that are testing</w:t>
      </w:r>
      <w:r>
        <w:rPr>
          <w:rFonts w:ascii="Arial" w:hAnsi="Arial" w:cs="Arial"/>
          <w:sz w:val="22"/>
          <w:szCs w:val="22"/>
        </w:rPr>
        <w:t xml:space="preserve"> new approaches, which </w:t>
      </w:r>
      <w:r w:rsidR="00526736">
        <w:rPr>
          <w:rFonts w:ascii="Arial" w:hAnsi="Arial" w:cs="Arial"/>
          <w:sz w:val="22"/>
          <w:szCs w:val="22"/>
        </w:rPr>
        <w:t xml:space="preserve">can mean it is difficult to retain core provision. </w:t>
      </w:r>
    </w:p>
    <w:p w14:paraId="485D40E7" w14:textId="77777777" w:rsidR="00526736" w:rsidRDefault="00526736" w:rsidP="0054764E">
      <w:pPr>
        <w:jc w:val="both"/>
        <w:rPr>
          <w:rFonts w:ascii="Arial" w:hAnsi="Arial" w:cs="Arial"/>
          <w:sz w:val="22"/>
          <w:szCs w:val="22"/>
        </w:rPr>
      </w:pPr>
    </w:p>
    <w:p w14:paraId="3C8FC53F" w14:textId="77777777" w:rsidR="00A13CE5" w:rsidRPr="00C304CF" w:rsidRDefault="00A90019">
      <w:pPr>
        <w:rPr>
          <w:rFonts w:ascii="Arial" w:hAnsi="Arial" w:cs="Arial"/>
          <w:b/>
          <w:sz w:val="22"/>
          <w:szCs w:val="22"/>
        </w:rPr>
      </w:pPr>
      <w:r w:rsidRPr="00C304CF">
        <w:rPr>
          <w:rFonts w:ascii="Arial" w:hAnsi="Arial" w:cs="Arial"/>
          <w:b/>
          <w:sz w:val="22"/>
          <w:szCs w:val="22"/>
        </w:rPr>
        <w:t>Changing priorities</w:t>
      </w:r>
    </w:p>
    <w:p w14:paraId="728EC7DE" w14:textId="393A1DB8" w:rsidR="00A90019" w:rsidRDefault="00A90019" w:rsidP="00A90019">
      <w:pPr>
        <w:pStyle w:val="Default"/>
        <w:rPr>
          <w:sz w:val="22"/>
          <w:szCs w:val="22"/>
        </w:rPr>
      </w:pPr>
      <w:r>
        <w:rPr>
          <w:sz w:val="22"/>
          <w:szCs w:val="22"/>
        </w:rPr>
        <w:t xml:space="preserve">The focus for national government and local agencies around tackling crime has evolved substantially in recent years. </w:t>
      </w:r>
      <w:r w:rsidRPr="002353CA">
        <w:rPr>
          <w:sz w:val="22"/>
          <w:szCs w:val="22"/>
        </w:rPr>
        <w:t>Overall levels of crime, particularly acquisitive crime, have fallen substantially since the mid-1990s, and while community</w:t>
      </w:r>
      <w:r>
        <w:rPr>
          <w:sz w:val="22"/>
          <w:szCs w:val="22"/>
        </w:rPr>
        <w:t xml:space="preserve"> safety partners continue</w:t>
      </w:r>
      <w:r w:rsidRPr="004201A8">
        <w:rPr>
          <w:sz w:val="22"/>
          <w:szCs w:val="22"/>
        </w:rPr>
        <w:t xml:space="preserve"> </w:t>
      </w:r>
      <w:r>
        <w:rPr>
          <w:sz w:val="22"/>
          <w:szCs w:val="22"/>
        </w:rPr>
        <w:t>to prioritise</w:t>
      </w:r>
      <w:r w:rsidRPr="004201A8">
        <w:rPr>
          <w:sz w:val="22"/>
          <w:szCs w:val="22"/>
        </w:rPr>
        <w:t xml:space="preserve"> </w:t>
      </w:r>
      <w:r>
        <w:rPr>
          <w:sz w:val="22"/>
          <w:szCs w:val="22"/>
        </w:rPr>
        <w:t>d</w:t>
      </w:r>
      <w:r w:rsidRPr="004201A8">
        <w:rPr>
          <w:sz w:val="22"/>
          <w:szCs w:val="22"/>
        </w:rPr>
        <w:t xml:space="preserve">omestic abuse and anti-social </w:t>
      </w:r>
      <w:r>
        <w:rPr>
          <w:sz w:val="22"/>
          <w:szCs w:val="22"/>
        </w:rPr>
        <w:t>behaviour,</w:t>
      </w:r>
      <w:r w:rsidRPr="004201A8">
        <w:rPr>
          <w:sz w:val="22"/>
          <w:szCs w:val="22"/>
        </w:rPr>
        <w:t xml:space="preserve"> </w:t>
      </w:r>
      <w:r>
        <w:rPr>
          <w:sz w:val="22"/>
          <w:szCs w:val="22"/>
        </w:rPr>
        <w:t>they have</w:t>
      </w:r>
      <w:r w:rsidR="007C5F80">
        <w:rPr>
          <w:sz w:val="22"/>
          <w:szCs w:val="22"/>
        </w:rPr>
        <w:t xml:space="preserve"> </w:t>
      </w:r>
      <w:r>
        <w:rPr>
          <w:sz w:val="22"/>
          <w:szCs w:val="22"/>
        </w:rPr>
        <w:t xml:space="preserve">moved </w:t>
      </w:r>
      <w:r w:rsidR="003B7C35">
        <w:rPr>
          <w:sz w:val="22"/>
          <w:szCs w:val="22"/>
        </w:rPr>
        <w:t xml:space="preserve">increasingly </w:t>
      </w:r>
      <w:r>
        <w:rPr>
          <w:sz w:val="22"/>
          <w:szCs w:val="22"/>
        </w:rPr>
        <w:t xml:space="preserve">away from looking to address volume crime to </w:t>
      </w:r>
      <w:r w:rsidR="003B7C35">
        <w:rPr>
          <w:sz w:val="22"/>
          <w:szCs w:val="22"/>
        </w:rPr>
        <w:t>focussing on</w:t>
      </w:r>
      <w:r>
        <w:rPr>
          <w:sz w:val="22"/>
          <w:szCs w:val="22"/>
        </w:rPr>
        <w:t xml:space="preserve"> more complex areas that include child protection, managing persistent offenders and safeguarding vulnerable adults, and have been encouraged by the Home Office to do so. </w:t>
      </w:r>
    </w:p>
    <w:p w14:paraId="6A968283" w14:textId="77777777" w:rsidR="00A90019" w:rsidRDefault="00A90019" w:rsidP="00A90019">
      <w:pPr>
        <w:pStyle w:val="Default"/>
        <w:rPr>
          <w:sz w:val="22"/>
          <w:szCs w:val="22"/>
        </w:rPr>
      </w:pPr>
    </w:p>
    <w:p w14:paraId="2B19C6F7" w14:textId="77777777" w:rsidR="00801DE6" w:rsidRDefault="00A90019" w:rsidP="00A90019">
      <w:pPr>
        <w:rPr>
          <w:rFonts w:ascii="Arial" w:hAnsi="Arial" w:cs="Arial"/>
          <w:sz w:val="22"/>
          <w:szCs w:val="22"/>
        </w:rPr>
      </w:pPr>
      <w:r w:rsidRPr="0010541E">
        <w:rPr>
          <w:rFonts w:ascii="Arial" w:hAnsi="Arial" w:cs="Arial"/>
          <w:color w:val="000000"/>
          <w:sz w:val="22"/>
          <w:szCs w:val="22"/>
        </w:rPr>
        <w:t>Councils</w:t>
      </w:r>
      <w:r w:rsidR="00046594">
        <w:rPr>
          <w:rFonts w:ascii="Arial" w:hAnsi="Arial" w:cs="Arial"/>
          <w:color w:val="000000"/>
          <w:sz w:val="22"/>
          <w:szCs w:val="22"/>
        </w:rPr>
        <w:t>, who</w:t>
      </w:r>
      <w:r w:rsidRPr="0010541E">
        <w:rPr>
          <w:rFonts w:ascii="Arial" w:hAnsi="Arial" w:cs="Arial"/>
          <w:color w:val="000000"/>
          <w:sz w:val="22"/>
          <w:szCs w:val="22"/>
        </w:rPr>
        <w:t xml:space="preserve"> </w:t>
      </w:r>
      <w:r w:rsidR="00046594" w:rsidRPr="00395AF2">
        <w:rPr>
          <w:rFonts w:ascii="Arial" w:hAnsi="Arial" w:cs="Arial"/>
          <w:sz w:val="22"/>
          <w:szCs w:val="22"/>
        </w:rPr>
        <w:t>are often the focal point for complex service users</w:t>
      </w:r>
      <w:r w:rsidR="00046594">
        <w:rPr>
          <w:rFonts w:ascii="Arial" w:hAnsi="Arial" w:cs="Arial"/>
          <w:sz w:val="22"/>
          <w:szCs w:val="22"/>
        </w:rPr>
        <w:t>,</w:t>
      </w:r>
      <w:r w:rsidR="00046594" w:rsidRPr="0010541E">
        <w:rPr>
          <w:rFonts w:ascii="Arial" w:hAnsi="Arial" w:cs="Arial"/>
          <w:color w:val="000000"/>
          <w:sz w:val="22"/>
          <w:szCs w:val="22"/>
        </w:rPr>
        <w:t xml:space="preserve"> </w:t>
      </w:r>
      <w:r w:rsidRPr="0010541E">
        <w:rPr>
          <w:rFonts w:ascii="Arial" w:hAnsi="Arial" w:cs="Arial"/>
          <w:color w:val="000000"/>
          <w:sz w:val="22"/>
          <w:szCs w:val="22"/>
        </w:rPr>
        <w:t>have been taking a lead on partnership approaches to many public protection issues for some time, through trading standards, environmental health, licensing, child and adult safeguarding,</w:t>
      </w:r>
      <w:r>
        <w:rPr>
          <w:rFonts w:ascii="Arial" w:hAnsi="Arial" w:cs="Arial"/>
          <w:color w:val="000000"/>
          <w:sz w:val="22"/>
          <w:szCs w:val="22"/>
        </w:rPr>
        <w:t xml:space="preserve"> and</w:t>
      </w:r>
      <w:r w:rsidRPr="0010541E">
        <w:rPr>
          <w:rFonts w:ascii="Arial" w:hAnsi="Arial" w:cs="Arial"/>
          <w:color w:val="000000"/>
          <w:sz w:val="22"/>
          <w:szCs w:val="22"/>
        </w:rPr>
        <w:t xml:space="preserve"> emergency planning. However, </w:t>
      </w:r>
      <w:r w:rsidR="003B7C35">
        <w:rPr>
          <w:rFonts w:ascii="Arial" w:hAnsi="Arial" w:cs="Arial"/>
          <w:color w:val="000000"/>
          <w:sz w:val="22"/>
          <w:szCs w:val="22"/>
        </w:rPr>
        <w:t xml:space="preserve">issues </w:t>
      </w:r>
      <w:r w:rsidRPr="0010541E">
        <w:rPr>
          <w:rFonts w:ascii="Arial" w:hAnsi="Arial" w:cs="Arial"/>
          <w:color w:val="000000"/>
          <w:sz w:val="22"/>
          <w:szCs w:val="22"/>
        </w:rPr>
        <w:t xml:space="preserve">such as child sexual exploitation; female genital mutilation; counter-extremism and the Prevent duty; modern slavery; and serious and organised crime </w:t>
      </w:r>
      <w:r w:rsidR="00045C31">
        <w:rPr>
          <w:rFonts w:ascii="Arial" w:hAnsi="Arial" w:cs="Arial"/>
          <w:color w:val="000000"/>
          <w:sz w:val="22"/>
          <w:szCs w:val="22"/>
        </w:rPr>
        <w:t xml:space="preserve">have become priorities for national government over recent years, and </w:t>
      </w:r>
      <w:r w:rsidRPr="0010541E">
        <w:rPr>
          <w:rFonts w:ascii="Arial" w:hAnsi="Arial" w:cs="Arial"/>
          <w:color w:val="000000"/>
          <w:sz w:val="22"/>
          <w:szCs w:val="22"/>
        </w:rPr>
        <w:t xml:space="preserve">all require a significant response from local government. </w:t>
      </w:r>
      <w:r>
        <w:rPr>
          <w:rFonts w:ascii="Arial" w:hAnsi="Arial" w:cs="Arial"/>
          <w:color w:val="000000"/>
          <w:sz w:val="22"/>
          <w:szCs w:val="22"/>
        </w:rPr>
        <w:t xml:space="preserve">Furthermore, there has been increased focus across agencies on prevention and early intervention, </w:t>
      </w:r>
      <w:r w:rsidRPr="005C1873">
        <w:rPr>
          <w:rFonts w:ascii="Arial" w:hAnsi="Arial" w:cs="Arial"/>
          <w:color w:val="000000"/>
          <w:sz w:val="22"/>
          <w:szCs w:val="22"/>
        </w:rPr>
        <w:t>identifying and</w:t>
      </w:r>
      <w:r>
        <w:rPr>
          <w:rFonts w:ascii="Arial" w:hAnsi="Arial" w:cs="Arial"/>
          <w:color w:val="000000"/>
          <w:sz w:val="22"/>
          <w:szCs w:val="22"/>
        </w:rPr>
        <w:t xml:space="preserve"> managing risk, and concentrating </w:t>
      </w:r>
      <w:r w:rsidRPr="005C1873">
        <w:rPr>
          <w:rFonts w:ascii="Arial" w:hAnsi="Arial" w:cs="Arial"/>
          <w:color w:val="000000"/>
          <w:sz w:val="22"/>
          <w:szCs w:val="22"/>
        </w:rPr>
        <w:t>resource</w:t>
      </w:r>
      <w:r>
        <w:rPr>
          <w:rFonts w:ascii="Arial" w:hAnsi="Arial" w:cs="Arial"/>
          <w:color w:val="000000"/>
          <w:sz w:val="22"/>
          <w:szCs w:val="22"/>
        </w:rPr>
        <w:t>s on high risk individuals and areas.</w:t>
      </w:r>
      <w:r w:rsidR="00395AF2" w:rsidRPr="00395AF2">
        <w:rPr>
          <w:rFonts w:ascii="Arial" w:hAnsi="Arial" w:cs="Arial"/>
          <w:color w:val="FF0000"/>
          <w:sz w:val="22"/>
          <w:szCs w:val="22"/>
        </w:rPr>
        <w:t xml:space="preserve"> </w:t>
      </w:r>
      <w:r w:rsidRPr="00BC0F27">
        <w:rPr>
          <w:rFonts w:ascii="Arial" w:hAnsi="Arial" w:cs="Arial"/>
          <w:sz w:val="22"/>
          <w:szCs w:val="22"/>
        </w:rPr>
        <w:t>The</w:t>
      </w:r>
      <w:r>
        <w:rPr>
          <w:rFonts w:ascii="Arial" w:hAnsi="Arial" w:cs="Arial"/>
          <w:sz w:val="22"/>
          <w:szCs w:val="22"/>
        </w:rPr>
        <w:t xml:space="preserve"> need for local government to play a core role in addressin</w:t>
      </w:r>
      <w:r w:rsidRPr="00A46F08">
        <w:rPr>
          <w:rFonts w:ascii="Arial" w:hAnsi="Arial" w:cs="Arial"/>
          <w:sz w:val="22"/>
          <w:szCs w:val="22"/>
        </w:rPr>
        <w:t xml:space="preserve">g these issues is well recognised, by central government and other partner agencies. </w:t>
      </w:r>
    </w:p>
    <w:p w14:paraId="16F2B060" w14:textId="77777777" w:rsidR="00801DE6" w:rsidRDefault="00801DE6" w:rsidP="00A90019">
      <w:pPr>
        <w:rPr>
          <w:rFonts w:ascii="Arial" w:hAnsi="Arial" w:cs="Arial"/>
          <w:sz w:val="22"/>
          <w:szCs w:val="22"/>
        </w:rPr>
      </w:pPr>
    </w:p>
    <w:p w14:paraId="776500A7" w14:textId="77777777" w:rsidR="00801DE6" w:rsidRPr="00C304CF" w:rsidRDefault="00801DE6" w:rsidP="00A90019">
      <w:pPr>
        <w:rPr>
          <w:rFonts w:ascii="Arial" w:hAnsi="Arial" w:cs="Arial"/>
          <w:b/>
          <w:sz w:val="22"/>
          <w:szCs w:val="22"/>
        </w:rPr>
      </w:pPr>
      <w:r w:rsidRPr="00C304CF">
        <w:rPr>
          <w:rFonts w:ascii="Arial" w:hAnsi="Arial" w:cs="Arial"/>
          <w:b/>
          <w:sz w:val="22"/>
          <w:szCs w:val="22"/>
        </w:rPr>
        <w:t>Wider reforms</w:t>
      </w:r>
    </w:p>
    <w:p w14:paraId="78D70631" w14:textId="1F952DF4" w:rsidR="00801DE6" w:rsidRDefault="00801DE6" w:rsidP="00A90019">
      <w:pPr>
        <w:rPr>
          <w:rFonts w:ascii="Arial" w:hAnsi="Arial" w:cs="Arial"/>
          <w:sz w:val="22"/>
          <w:szCs w:val="22"/>
        </w:rPr>
      </w:pPr>
      <w:r>
        <w:rPr>
          <w:rFonts w:ascii="Arial" w:hAnsi="Arial" w:cs="Arial"/>
          <w:sz w:val="22"/>
          <w:szCs w:val="22"/>
        </w:rPr>
        <w:t xml:space="preserve">Responding to changes to the community safety landscape cannot be </w:t>
      </w:r>
      <w:r w:rsidR="00046594">
        <w:rPr>
          <w:rFonts w:ascii="Arial" w:hAnsi="Arial" w:cs="Arial"/>
          <w:sz w:val="22"/>
          <w:szCs w:val="22"/>
        </w:rPr>
        <w:t>done without considering</w:t>
      </w:r>
      <w:r>
        <w:rPr>
          <w:rFonts w:ascii="Arial" w:hAnsi="Arial" w:cs="Arial"/>
          <w:sz w:val="22"/>
          <w:szCs w:val="22"/>
        </w:rPr>
        <w:t xml:space="preserve"> wider public sector reforms. </w:t>
      </w:r>
      <w:r w:rsidR="00B24C36" w:rsidRPr="00C361DA">
        <w:rPr>
          <w:rFonts w:ascii="Arial" w:hAnsi="Arial" w:cs="Arial"/>
          <w:sz w:val="22"/>
          <w:szCs w:val="22"/>
        </w:rPr>
        <w:t>T</w:t>
      </w:r>
      <w:r w:rsidR="00B24C36" w:rsidRPr="00C361DA">
        <w:rPr>
          <w:rFonts w:ascii="Arial" w:hAnsi="Arial" w:cs="Arial"/>
          <w:color w:val="000000"/>
          <w:sz w:val="22"/>
          <w:szCs w:val="22"/>
          <w:lang w:val="en"/>
        </w:rPr>
        <w:t xml:space="preserve">he Localism Act </w:t>
      </w:r>
      <w:r w:rsidR="000535CF">
        <w:rPr>
          <w:rFonts w:ascii="Arial" w:hAnsi="Arial" w:cs="Arial"/>
          <w:color w:val="000000"/>
          <w:sz w:val="22"/>
          <w:szCs w:val="22"/>
        </w:rPr>
        <w:t xml:space="preserve">2011 </w:t>
      </w:r>
      <w:r w:rsidR="00B24C36">
        <w:rPr>
          <w:rFonts w:ascii="Arial" w:hAnsi="Arial" w:cs="Arial"/>
          <w:color w:val="000000"/>
          <w:sz w:val="22"/>
          <w:szCs w:val="22"/>
          <w:lang w:val="en"/>
        </w:rPr>
        <w:t>was introduce</w:t>
      </w:r>
      <w:r w:rsidR="000535CF">
        <w:rPr>
          <w:rFonts w:ascii="Arial" w:hAnsi="Arial" w:cs="Arial"/>
          <w:color w:val="000000"/>
          <w:sz w:val="22"/>
          <w:szCs w:val="22"/>
        </w:rPr>
        <w:t>d</w:t>
      </w:r>
      <w:r w:rsidR="000535CF">
        <w:rPr>
          <w:rFonts w:ascii="Arial" w:hAnsi="Arial" w:cs="Arial"/>
          <w:color w:val="000000"/>
          <w:sz w:val="22"/>
          <w:szCs w:val="22"/>
          <w:lang w:val="en"/>
        </w:rPr>
        <w:t xml:space="preserve"> </w:t>
      </w:r>
      <w:r w:rsidR="00B24C36">
        <w:rPr>
          <w:rFonts w:ascii="Arial" w:hAnsi="Arial" w:cs="Arial"/>
          <w:color w:val="000000"/>
          <w:sz w:val="22"/>
          <w:szCs w:val="22"/>
          <w:lang w:val="en"/>
        </w:rPr>
        <w:t>with the aim of</w:t>
      </w:r>
      <w:r w:rsidR="00B24C36" w:rsidRPr="00C361DA">
        <w:rPr>
          <w:rFonts w:ascii="Arial" w:hAnsi="Arial" w:cs="Arial"/>
          <w:color w:val="000000"/>
          <w:sz w:val="22"/>
          <w:szCs w:val="22"/>
          <w:lang w:val="en"/>
        </w:rPr>
        <w:t xml:space="preserve"> </w:t>
      </w:r>
      <w:r w:rsidR="00B24C36">
        <w:rPr>
          <w:rFonts w:ascii="Arial" w:hAnsi="Arial" w:cs="Arial"/>
          <w:color w:val="000000"/>
          <w:sz w:val="22"/>
          <w:szCs w:val="22"/>
          <w:lang w:val="en"/>
        </w:rPr>
        <w:t>devolving more decision-</w:t>
      </w:r>
      <w:r w:rsidR="00B24C36" w:rsidRPr="00C361DA">
        <w:rPr>
          <w:rFonts w:ascii="Arial" w:hAnsi="Arial" w:cs="Arial"/>
          <w:color w:val="000000"/>
          <w:sz w:val="22"/>
          <w:szCs w:val="22"/>
          <w:lang w:val="en"/>
        </w:rPr>
        <w:t xml:space="preserve">making powers from central government back </w:t>
      </w:r>
      <w:r w:rsidR="00B24C36">
        <w:rPr>
          <w:rFonts w:ascii="Arial" w:hAnsi="Arial" w:cs="Arial"/>
          <w:color w:val="000000"/>
          <w:sz w:val="22"/>
          <w:szCs w:val="22"/>
          <w:lang w:val="en"/>
        </w:rPr>
        <w:t>to</w:t>
      </w:r>
      <w:r w:rsidR="00B24C36" w:rsidRPr="00C361DA">
        <w:rPr>
          <w:rFonts w:ascii="Arial" w:hAnsi="Arial" w:cs="Arial"/>
          <w:color w:val="000000"/>
          <w:sz w:val="22"/>
          <w:szCs w:val="22"/>
          <w:lang w:val="en"/>
        </w:rPr>
        <w:t xml:space="preserve"> communities and </w:t>
      </w:r>
      <w:r w:rsidR="00B24C36">
        <w:rPr>
          <w:rFonts w:ascii="Arial" w:hAnsi="Arial" w:cs="Arial"/>
          <w:color w:val="000000"/>
          <w:sz w:val="22"/>
          <w:szCs w:val="22"/>
          <w:lang w:val="en"/>
        </w:rPr>
        <w:t xml:space="preserve">local </w:t>
      </w:r>
      <w:r w:rsidR="00B24C36" w:rsidRPr="00C361DA">
        <w:rPr>
          <w:rFonts w:ascii="Arial" w:hAnsi="Arial" w:cs="Arial"/>
          <w:color w:val="000000"/>
          <w:sz w:val="22"/>
          <w:szCs w:val="22"/>
          <w:lang w:val="en"/>
        </w:rPr>
        <w:t xml:space="preserve">councils. </w:t>
      </w:r>
      <w:r w:rsidR="00B24C36">
        <w:rPr>
          <w:rFonts w:ascii="Arial" w:hAnsi="Arial" w:cs="Arial"/>
          <w:color w:val="000000"/>
          <w:sz w:val="22"/>
          <w:szCs w:val="22"/>
          <w:lang w:val="en"/>
        </w:rPr>
        <w:t>While early</w:t>
      </w:r>
      <w:r w:rsidR="00B24C36" w:rsidRPr="00C361DA">
        <w:rPr>
          <w:rFonts w:ascii="Arial" w:hAnsi="Arial" w:cs="Arial"/>
          <w:sz w:val="22"/>
          <w:szCs w:val="22"/>
        </w:rPr>
        <w:t xml:space="preserve"> </w:t>
      </w:r>
      <w:r w:rsidR="00B24C36">
        <w:rPr>
          <w:rFonts w:ascii="Arial" w:hAnsi="Arial" w:cs="Arial"/>
          <w:sz w:val="22"/>
          <w:szCs w:val="22"/>
        </w:rPr>
        <w:t xml:space="preserve">devolution </w:t>
      </w:r>
      <w:r w:rsidR="00B24C36" w:rsidRPr="00C361DA">
        <w:rPr>
          <w:rFonts w:ascii="Arial" w:hAnsi="Arial" w:cs="Arial"/>
          <w:sz w:val="22"/>
          <w:szCs w:val="22"/>
        </w:rPr>
        <w:t xml:space="preserve">deals </w:t>
      </w:r>
      <w:r w:rsidR="00B24C36">
        <w:rPr>
          <w:rFonts w:ascii="Arial" w:hAnsi="Arial" w:cs="Arial"/>
          <w:sz w:val="22"/>
          <w:szCs w:val="22"/>
        </w:rPr>
        <w:t>were</w:t>
      </w:r>
      <w:r w:rsidR="00B24C36" w:rsidRPr="00C361DA">
        <w:rPr>
          <w:rFonts w:ascii="Arial" w:hAnsi="Arial" w:cs="Arial"/>
          <w:sz w:val="22"/>
          <w:szCs w:val="22"/>
        </w:rPr>
        <w:t xml:space="preserve"> focused on growth</w:t>
      </w:r>
      <w:r w:rsidR="00B24C36">
        <w:rPr>
          <w:rFonts w:ascii="Arial" w:hAnsi="Arial" w:cs="Arial"/>
          <w:sz w:val="22"/>
          <w:szCs w:val="22"/>
        </w:rPr>
        <w:t xml:space="preserve"> </w:t>
      </w:r>
      <w:r w:rsidR="00B24C36" w:rsidRPr="00C361DA">
        <w:rPr>
          <w:rFonts w:ascii="Arial" w:hAnsi="Arial" w:cs="Arial"/>
          <w:sz w:val="22"/>
          <w:szCs w:val="22"/>
        </w:rPr>
        <w:t>and economic policy</w:t>
      </w:r>
      <w:r w:rsidR="00B24C36">
        <w:rPr>
          <w:rFonts w:ascii="Arial" w:hAnsi="Arial" w:cs="Arial"/>
          <w:sz w:val="22"/>
          <w:szCs w:val="22"/>
        </w:rPr>
        <w:t xml:space="preserve">, this now provides a backdrop for </w:t>
      </w:r>
      <w:r w:rsidR="00046594">
        <w:rPr>
          <w:rFonts w:ascii="Arial" w:hAnsi="Arial" w:cs="Arial"/>
          <w:sz w:val="22"/>
          <w:szCs w:val="22"/>
        </w:rPr>
        <w:t>broader</w:t>
      </w:r>
      <w:r w:rsidR="00B24C36">
        <w:rPr>
          <w:rFonts w:ascii="Arial" w:hAnsi="Arial" w:cs="Arial"/>
          <w:sz w:val="22"/>
          <w:szCs w:val="22"/>
        </w:rPr>
        <w:t xml:space="preserve"> </w:t>
      </w:r>
      <w:r w:rsidR="00B24C36" w:rsidRPr="00C361DA">
        <w:rPr>
          <w:rFonts w:ascii="Arial" w:hAnsi="Arial" w:cs="Arial"/>
          <w:sz w:val="22"/>
          <w:szCs w:val="22"/>
        </w:rPr>
        <w:t>reform.</w:t>
      </w:r>
      <w:r w:rsidR="00B24C36">
        <w:rPr>
          <w:rFonts w:ascii="Arial" w:hAnsi="Arial" w:cs="Arial"/>
          <w:sz w:val="22"/>
          <w:szCs w:val="22"/>
        </w:rPr>
        <w:t xml:space="preserve"> In Greater Manchester, the role of </w:t>
      </w:r>
      <w:r w:rsidR="007C5F80">
        <w:rPr>
          <w:rFonts w:ascii="Arial" w:hAnsi="Arial" w:cs="Arial"/>
          <w:sz w:val="22"/>
          <w:szCs w:val="22"/>
        </w:rPr>
        <w:t>Mayor will incorporate the PCC</w:t>
      </w:r>
      <w:r w:rsidR="00B24C36">
        <w:rPr>
          <w:rFonts w:ascii="Arial" w:hAnsi="Arial" w:cs="Arial"/>
          <w:sz w:val="22"/>
          <w:szCs w:val="22"/>
        </w:rPr>
        <w:t xml:space="preserve"> role and there are plans for further devolution of </w:t>
      </w:r>
      <w:r w:rsidR="00B24C36" w:rsidRPr="0041441C">
        <w:rPr>
          <w:rFonts w:ascii="Arial" w:hAnsi="Arial" w:cs="Arial"/>
          <w:sz w:val="22"/>
          <w:szCs w:val="22"/>
        </w:rPr>
        <w:t>criminal justice and offender management</w:t>
      </w:r>
      <w:r w:rsidR="00B24C36">
        <w:rPr>
          <w:rFonts w:ascii="Arial" w:hAnsi="Arial" w:cs="Arial"/>
          <w:sz w:val="22"/>
          <w:szCs w:val="22"/>
        </w:rPr>
        <w:t xml:space="preserve">. Other areas are considering additional devolved powers around criminal justice and community safety as part of their devolution </w:t>
      </w:r>
      <w:r w:rsidR="00684DAE">
        <w:rPr>
          <w:rFonts w:ascii="Arial" w:hAnsi="Arial" w:cs="Arial"/>
          <w:sz w:val="22"/>
          <w:szCs w:val="22"/>
        </w:rPr>
        <w:t xml:space="preserve">bids. </w:t>
      </w:r>
      <w:r w:rsidR="00046594">
        <w:rPr>
          <w:rFonts w:ascii="Arial" w:hAnsi="Arial" w:cs="Arial"/>
          <w:sz w:val="22"/>
          <w:szCs w:val="22"/>
        </w:rPr>
        <w:t>However, c</w:t>
      </w:r>
      <w:r w:rsidR="00046594" w:rsidRPr="00C361DA">
        <w:rPr>
          <w:rFonts w:ascii="Arial" w:hAnsi="Arial" w:cs="Arial"/>
          <w:sz w:val="22"/>
          <w:szCs w:val="22"/>
        </w:rPr>
        <w:t>ombined authority structure</w:t>
      </w:r>
      <w:r w:rsidR="00046594">
        <w:rPr>
          <w:rFonts w:ascii="Arial" w:hAnsi="Arial" w:cs="Arial"/>
          <w:sz w:val="22"/>
          <w:szCs w:val="22"/>
        </w:rPr>
        <w:t>s are</w:t>
      </w:r>
      <w:r w:rsidR="00046594" w:rsidRPr="00C361DA">
        <w:rPr>
          <w:rFonts w:ascii="Arial" w:hAnsi="Arial" w:cs="Arial"/>
          <w:sz w:val="22"/>
          <w:szCs w:val="22"/>
        </w:rPr>
        <w:t xml:space="preserve"> unlikely to be appropriate everywhere and </w:t>
      </w:r>
      <w:r w:rsidR="00046594">
        <w:rPr>
          <w:rFonts w:ascii="Arial" w:hAnsi="Arial" w:cs="Arial"/>
          <w:sz w:val="22"/>
          <w:szCs w:val="22"/>
        </w:rPr>
        <w:t>will depend on local circu</w:t>
      </w:r>
      <w:r w:rsidR="00046594" w:rsidRPr="00C361DA">
        <w:rPr>
          <w:rFonts w:ascii="Arial" w:hAnsi="Arial" w:cs="Arial"/>
          <w:sz w:val="22"/>
          <w:szCs w:val="22"/>
        </w:rPr>
        <w:t>m</w:t>
      </w:r>
      <w:r w:rsidR="00046594">
        <w:rPr>
          <w:rFonts w:ascii="Arial" w:hAnsi="Arial" w:cs="Arial"/>
          <w:sz w:val="22"/>
          <w:szCs w:val="22"/>
        </w:rPr>
        <w:t>stances.</w:t>
      </w:r>
    </w:p>
    <w:p w14:paraId="11A89BC4" w14:textId="77777777" w:rsidR="00B66A45" w:rsidRDefault="00B66A45">
      <w:pPr>
        <w:rPr>
          <w:rFonts w:ascii="Arial" w:hAnsi="Arial" w:cs="Arial"/>
          <w:b/>
          <w:sz w:val="22"/>
          <w:szCs w:val="22"/>
          <w:u w:val="single"/>
        </w:rPr>
      </w:pPr>
    </w:p>
    <w:p w14:paraId="0C6C77DC" w14:textId="479432D2" w:rsidR="009B3422" w:rsidRDefault="00F30483" w:rsidP="00DC18EF">
      <w:pPr>
        <w:rPr>
          <w:rFonts w:ascii="Arial" w:hAnsi="Arial" w:cs="Arial"/>
          <w:b/>
          <w:sz w:val="22"/>
          <w:szCs w:val="22"/>
          <w:u w:val="single"/>
        </w:rPr>
      </w:pPr>
      <w:r>
        <w:rPr>
          <w:rFonts w:ascii="Arial" w:hAnsi="Arial" w:cs="Arial"/>
          <w:b/>
          <w:sz w:val="22"/>
          <w:szCs w:val="22"/>
          <w:u w:val="single"/>
        </w:rPr>
        <w:t>Review f</w:t>
      </w:r>
      <w:r w:rsidR="009B3422">
        <w:rPr>
          <w:rFonts w:ascii="Arial" w:hAnsi="Arial" w:cs="Arial"/>
          <w:b/>
          <w:sz w:val="22"/>
          <w:szCs w:val="22"/>
          <w:u w:val="single"/>
        </w:rPr>
        <w:t>indings</w:t>
      </w:r>
      <w:r w:rsidR="008618CD">
        <w:rPr>
          <w:rFonts w:ascii="Arial" w:hAnsi="Arial" w:cs="Arial"/>
          <w:b/>
          <w:sz w:val="22"/>
          <w:szCs w:val="22"/>
          <w:u w:val="single"/>
        </w:rPr>
        <w:t xml:space="preserve"> </w:t>
      </w:r>
    </w:p>
    <w:p w14:paraId="383EFB9A" w14:textId="77777777" w:rsidR="009A0B1F" w:rsidRDefault="009A0B1F" w:rsidP="008618CD">
      <w:pPr>
        <w:rPr>
          <w:rFonts w:ascii="Arial" w:hAnsi="Arial" w:cs="Arial"/>
          <w:sz w:val="22"/>
          <w:szCs w:val="22"/>
        </w:rPr>
      </w:pPr>
    </w:p>
    <w:p w14:paraId="63472420" w14:textId="77777777" w:rsidR="009A0B1F" w:rsidRPr="00C304CF" w:rsidRDefault="009A0B1F" w:rsidP="008618CD">
      <w:pPr>
        <w:rPr>
          <w:rFonts w:ascii="Arial" w:hAnsi="Arial" w:cs="Arial"/>
          <w:b/>
          <w:sz w:val="22"/>
          <w:szCs w:val="22"/>
        </w:rPr>
      </w:pPr>
      <w:r w:rsidRPr="00C304CF">
        <w:rPr>
          <w:rFonts w:ascii="Arial" w:hAnsi="Arial" w:cs="Arial"/>
          <w:b/>
          <w:sz w:val="22"/>
          <w:szCs w:val="22"/>
        </w:rPr>
        <w:t>Do councils have a role in community safety?</w:t>
      </w:r>
    </w:p>
    <w:p w14:paraId="3B41D005" w14:textId="3B88F1E4" w:rsidR="008618CD" w:rsidRDefault="00046594" w:rsidP="008618CD">
      <w:pPr>
        <w:rPr>
          <w:rFonts w:ascii="Arial" w:hAnsi="Arial" w:cs="Arial"/>
          <w:sz w:val="22"/>
          <w:szCs w:val="22"/>
        </w:rPr>
      </w:pPr>
      <w:r>
        <w:rPr>
          <w:rFonts w:ascii="Arial" w:hAnsi="Arial" w:cs="Arial"/>
          <w:sz w:val="22"/>
          <w:szCs w:val="22"/>
        </w:rPr>
        <w:t>G</w:t>
      </w:r>
      <w:r w:rsidR="0081456C" w:rsidRPr="008618CD">
        <w:rPr>
          <w:rFonts w:ascii="Arial" w:hAnsi="Arial" w:cs="Arial"/>
          <w:sz w:val="22"/>
          <w:szCs w:val="22"/>
        </w:rPr>
        <w:t xml:space="preserve">iven PCC’s statutory responsibility for reducing crime, </w:t>
      </w:r>
      <w:r>
        <w:rPr>
          <w:rFonts w:ascii="Arial" w:hAnsi="Arial" w:cs="Arial"/>
          <w:sz w:val="22"/>
          <w:szCs w:val="22"/>
        </w:rPr>
        <w:t>t</w:t>
      </w:r>
      <w:r w:rsidRPr="008618CD">
        <w:rPr>
          <w:rFonts w:ascii="Arial" w:hAnsi="Arial" w:cs="Arial"/>
          <w:sz w:val="22"/>
          <w:szCs w:val="22"/>
        </w:rPr>
        <w:t xml:space="preserve">he </w:t>
      </w:r>
      <w:r>
        <w:rPr>
          <w:rFonts w:ascii="Arial" w:hAnsi="Arial" w:cs="Arial"/>
          <w:sz w:val="22"/>
          <w:szCs w:val="22"/>
        </w:rPr>
        <w:t>starting point for the review was</w:t>
      </w:r>
      <w:r w:rsidRPr="008618CD">
        <w:rPr>
          <w:rFonts w:ascii="Arial" w:hAnsi="Arial" w:cs="Arial"/>
          <w:sz w:val="22"/>
          <w:szCs w:val="22"/>
        </w:rPr>
        <w:t xml:space="preserve"> </w:t>
      </w:r>
      <w:r w:rsidR="0081456C" w:rsidRPr="008618CD">
        <w:rPr>
          <w:rFonts w:ascii="Arial" w:hAnsi="Arial" w:cs="Arial"/>
          <w:sz w:val="22"/>
          <w:szCs w:val="22"/>
        </w:rPr>
        <w:t>whether councils had a role in delivering community safety services. The answer to this</w:t>
      </w:r>
      <w:r w:rsidR="00AE74DA" w:rsidRPr="008618CD">
        <w:rPr>
          <w:rFonts w:ascii="Arial" w:hAnsi="Arial" w:cs="Arial"/>
          <w:sz w:val="22"/>
          <w:szCs w:val="22"/>
        </w:rPr>
        <w:t xml:space="preserve"> question </w:t>
      </w:r>
      <w:r w:rsidR="008618CD">
        <w:rPr>
          <w:rFonts w:ascii="Arial" w:hAnsi="Arial" w:cs="Arial"/>
          <w:sz w:val="22"/>
          <w:szCs w:val="22"/>
        </w:rPr>
        <w:t xml:space="preserve">from those </w:t>
      </w:r>
      <w:r w:rsidR="00490E16">
        <w:rPr>
          <w:rFonts w:ascii="Arial" w:hAnsi="Arial" w:cs="Arial"/>
          <w:sz w:val="22"/>
          <w:szCs w:val="22"/>
        </w:rPr>
        <w:t>involved in</w:t>
      </w:r>
      <w:r w:rsidR="008618CD">
        <w:rPr>
          <w:rFonts w:ascii="Arial" w:hAnsi="Arial" w:cs="Arial"/>
          <w:sz w:val="22"/>
          <w:szCs w:val="22"/>
        </w:rPr>
        <w:t xml:space="preserve"> the review </w:t>
      </w:r>
      <w:r w:rsidR="00AE74DA" w:rsidRPr="008618CD">
        <w:rPr>
          <w:rFonts w:ascii="Arial" w:hAnsi="Arial" w:cs="Arial"/>
          <w:sz w:val="22"/>
          <w:szCs w:val="22"/>
        </w:rPr>
        <w:t>was a resounding yes. There was no support for scrapping councils’ statutory community safety duties</w:t>
      </w:r>
      <w:r w:rsidR="00073F5C">
        <w:rPr>
          <w:rFonts w:ascii="Arial" w:hAnsi="Arial" w:cs="Arial"/>
          <w:sz w:val="22"/>
          <w:szCs w:val="22"/>
        </w:rPr>
        <w:t xml:space="preserve"> -</w:t>
      </w:r>
      <w:r w:rsidR="00AE74DA" w:rsidRPr="008618CD">
        <w:rPr>
          <w:rFonts w:ascii="Arial" w:hAnsi="Arial" w:cs="Arial"/>
          <w:sz w:val="22"/>
          <w:szCs w:val="22"/>
        </w:rPr>
        <w:t xml:space="preserve"> rather the question was how best </w:t>
      </w:r>
      <w:r>
        <w:rPr>
          <w:rFonts w:ascii="Arial" w:hAnsi="Arial" w:cs="Arial"/>
          <w:sz w:val="22"/>
          <w:szCs w:val="22"/>
        </w:rPr>
        <w:t>local areas might fulfil</w:t>
      </w:r>
      <w:r w:rsidR="008618CD">
        <w:rPr>
          <w:rFonts w:ascii="Arial" w:hAnsi="Arial" w:cs="Arial"/>
          <w:sz w:val="22"/>
          <w:szCs w:val="22"/>
        </w:rPr>
        <w:t xml:space="preserve"> those responsibilities</w:t>
      </w:r>
      <w:r w:rsidR="00AE74DA" w:rsidRPr="008618CD">
        <w:rPr>
          <w:rFonts w:ascii="Arial" w:hAnsi="Arial" w:cs="Arial"/>
          <w:sz w:val="22"/>
          <w:szCs w:val="22"/>
        </w:rPr>
        <w:t xml:space="preserve">. </w:t>
      </w:r>
      <w:r w:rsidR="008618CD" w:rsidRPr="008618CD">
        <w:rPr>
          <w:rFonts w:ascii="Arial" w:hAnsi="Arial" w:cs="Arial"/>
          <w:sz w:val="22"/>
          <w:szCs w:val="22"/>
        </w:rPr>
        <w:t>It is clear that how</w:t>
      </w:r>
      <w:r w:rsidR="008618CD">
        <w:rPr>
          <w:rFonts w:ascii="Arial" w:hAnsi="Arial" w:cs="Arial"/>
          <w:sz w:val="22"/>
          <w:szCs w:val="22"/>
        </w:rPr>
        <w:t xml:space="preserve"> these duties are currently met,</w:t>
      </w:r>
      <w:r w:rsidR="008618CD" w:rsidRPr="008618CD">
        <w:rPr>
          <w:rFonts w:ascii="Arial" w:hAnsi="Arial" w:cs="Arial"/>
          <w:sz w:val="22"/>
          <w:szCs w:val="22"/>
        </w:rPr>
        <w:t xml:space="preserve"> and what </w:t>
      </w:r>
      <w:r w:rsidR="008618CD">
        <w:rPr>
          <w:rFonts w:ascii="Arial" w:hAnsi="Arial" w:cs="Arial"/>
          <w:sz w:val="22"/>
          <w:szCs w:val="22"/>
        </w:rPr>
        <w:t>activities are undertaken beyond the statutory requirements</w:t>
      </w:r>
      <w:r w:rsidR="007C5F80">
        <w:rPr>
          <w:rFonts w:ascii="Arial" w:hAnsi="Arial" w:cs="Arial"/>
          <w:sz w:val="22"/>
          <w:szCs w:val="22"/>
        </w:rPr>
        <w:t>,</w:t>
      </w:r>
      <w:r w:rsidR="008618CD">
        <w:rPr>
          <w:rFonts w:ascii="Arial" w:hAnsi="Arial" w:cs="Arial"/>
          <w:sz w:val="22"/>
          <w:szCs w:val="22"/>
        </w:rPr>
        <w:t xml:space="preserve"> differ</w:t>
      </w:r>
      <w:r>
        <w:rPr>
          <w:rFonts w:ascii="Arial" w:hAnsi="Arial" w:cs="Arial"/>
          <w:sz w:val="22"/>
          <w:szCs w:val="22"/>
        </w:rPr>
        <w:t>s</w:t>
      </w:r>
      <w:r w:rsidR="008618CD">
        <w:rPr>
          <w:rFonts w:ascii="Arial" w:hAnsi="Arial" w:cs="Arial"/>
          <w:sz w:val="22"/>
          <w:szCs w:val="22"/>
        </w:rPr>
        <w:t xml:space="preserve"> significantly</w:t>
      </w:r>
      <w:r w:rsidR="008618CD" w:rsidRPr="008618CD">
        <w:rPr>
          <w:rFonts w:ascii="Arial" w:hAnsi="Arial" w:cs="Arial"/>
          <w:sz w:val="22"/>
          <w:szCs w:val="22"/>
        </w:rPr>
        <w:t xml:space="preserve"> </w:t>
      </w:r>
      <w:r>
        <w:rPr>
          <w:rFonts w:ascii="Arial" w:hAnsi="Arial" w:cs="Arial"/>
          <w:sz w:val="22"/>
          <w:szCs w:val="22"/>
        </w:rPr>
        <w:t>across</w:t>
      </w:r>
      <w:r w:rsidR="008618CD" w:rsidRPr="008618CD">
        <w:rPr>
          <w:rFonts w:ascii="Arial" w:hAnsi="Arial" w:cs="Arial"/>
          <w:sz w:val="22"/>
          <w:szCs w:val="22"/>
        </w:rPr>
        <w:t xml:space="preserve"> </w:t>
      </w:r>
      <w:r w:rsidR="008618CD">
        <w:rPr>
          <w:rFonts w:ascii="Arial" w:hAnsi="Arial" w:cs="Arial"/>
          <w:sz w:val="22"/>
          <w:szCs w:val="22"/>
        </w:rPr>
        <w:t>areas</w:t>
      </w:r>
      <w:r>
        <w:rPr>
          <w:rFonts w:ascii="Arial" w:hAnsi="Arial" w:cs="Arial"/>
          <w:sz w:val="22"/>
          <w:szCs w:val="22"/>
        </w:rPr>
        <w:t>. T</w:t>
      </w:r>
      <w:r w:rsidR="008618CD" w:rsidRPr="008618CD">
        <w:rPr>
          <w:rFonts w:ascii="Arial" w:hAnsi="Arial" w:cs="Arial"/>
          <w:sz w:val="22"/>
          <w:szCs w:val="22"/>
        </w:rPr>
        <w:t xml:space="preserve">here were calls from some </w:t>
      </w:r>
      <w:r>
        <w:rPr>
          <w:rFonts w:ascii="Arial" w:hAnsi="Arial" w:cs="Arial"/>
          <w:sz w:val="22"/>
          <w:szCs w:val="22"/>
        </w:rPr>
        <w:t xml:space="preserve">during the review </w:t>
      </w:r>
      <w:r w:rsidR="008618CD" w:rsidRPr="008618CD">
        <w:rPr>
          <w:rFonts w:ascii="Arial" w:hAnsi="Arial" w:cs="Arial"/>
          <w:sz w:val="22"/>
          <w:szCs w:val="22"/>
        </w:rPr>
        <w:t>for additional guidance on the minimum functions of CSPs, with commensurate benchmark standards.</w:t>
      </w:r>
      <w:r w:rsidR="008618CD">
        <w:rPr>
          <w:rFonts w:ascii="Arial" w:hAnsi="Arial" w:cs="Arial"/>
          <w:sz w:val="22"/>
          <w:szCs w:val="22"/>
        </w:rPr>
        <w:t xml:space="preserve"> </w:t>
      </w:r>
    </w:p>
    <w:p w14:paraId="66D614F9" w14:textId="77777777" w:rsidR="00046594" w:rsidRDefault="00046594" w:rsidP="008618CD">
      <w:pPr>
        <w:rPr>
          <w:rFonts w:ascii="Arial" w:hAnsi="Arial" w:cs="Arial"/>
          <w:sz w:val="22"/>
          <w:szCs w:val="22"/>
        </w:rPr>
      </w:pPr>
    </w:p>
    <w:p w14:paraId="3DEF8766" w14:textId="6A504657" w:rsidR="00046594" w:rsidRPr="00AA28A6" w:rsidRDefault="00046594" w:rsidP="00046594">
      <w:pPr>
        <w:rPr>
          <w:rFonts w:ascii="Arial" w:hAnsi="Arial" w:cs="Arial"/>
        </w:rPr>
      </w:pPr>
      <w:r w:rsidRPr="00A778B2">
        <w:rPr>
          <w:rFonts w:ascii="Arial" w:hAnsi="Arial" w:cs="Arial"/>
          <w:sz w:val="22"/>
          <w:szCs w:val="22"/>
        </w:rPr>
        <w:t xml:space="preserve">The impact of the changes </w:t>
      </w:r>
      <w:r>
        <w:rPr>
          <w:rFonts w:ascii="Arial" w:hAnsi="Arial" w:cs="Arial"/>
          <w:sz w:val="22"/>
          <w:szCs w:val="22"/>
        </w:rPr>
        <w:t xml:space="preserve">to the landscape </w:t>
      </w:r>
      <w:r w:rsidRPr="00A778B2">
        <w:rPr>
          <w:rFonts w:ascii="Arial" w:hAnsi="Arial" w:cs="Arial"/>
          <w:sz w:val="22"/>
          <w:szCs w:val="22"/>
        </w:rPr>
        <w:t>outlined above has seen local authorities develop a broad range of different models, across different authority types, for delivering councils’ community safety activity</w:t>
      </w:r>
      <w:r>
        <w:rPr>
          <w:rFonts w:ascii="Arial" w:hAnsi="Arial" w:cs="Arial"/>
          <w:sz w:val="22"/>
          <w:szCs w:val="22"/>
        </w:rPr>
        <w:t xml:space="preserve"> and working with partners</w:t>
      </w:r>
      <w:r w:rsidRPr="00A778B2">
        <w:rPr>
          <w:rFonts w:ascii="Arial" w:hAnsi="Arial" w:cs="Arial"/>
          <w:sz w:val="22"/>
          <w:szCs w:val="22"/>
        </w:rPr>
        <w:t>. These have included fully integrated co-located multi-agenc</w:t>
      </w:r>
      <w:r>
        <w:rPr>
          <w:rFonts w:ascii="Arial" w:hAnsi="Arial" w:cs="Arial"/>
          <w:sz w:val="22"/>
          <w:szCs w:val="22"/>
        </w:rPr>
        <w:t>y teams</w:t>
      </w:r>
      <w:r w:rsidRPr="00A778B2">
        <w:rPr>
          <w:rFonts w:ascii="Arial" w:hAnsi="Arial" w:cs="Arial"/>
          <w:sz w:val="22"/>
          <w:szCs w:val="22"/>
        </w:rPr>
        <w:t xml:space="preserve"> seeking to provide holistic approaches to crime prevention and disruption, through to community safety teams becoming commissioners of services rather than delivering them directly and </w:t>
      </w:r>
      <w:r w:rsidRPr="00A778B2">
        <w:rPr>
          <w:rFonts w:ascii="Arial" w:hAnsi="Arial" w:cs="Arial"/>
          <w:sz w:val="22"/>
          <w:szCs w:val="22"/>
        </w:rPr>
        <w:lastRenderedPageBreak/>
        <w:t xml:space="preserve">coordinating other local government services to respond to particular issues. Some have viewed CSPs as an unnecessary structure, and that focus should be on operational delivery, others view the community safety role </w:t>
      </w:r>
      <w:r w:rsidR="003A52D5" w:rsidRPr="00A778B2">
        <w:rPr>
          <w:rFonts w:ascii="Arial" w:hAnsi="Arial" w:cs="Arial"/>
          <w:sz w:val="22"/>
          <w:szCs w:val="22"/>
        </w:rPr>
        <w:t xml:space="preserve">within councils </w:t>
      </w:r>
      <w:r w:rsidR="003A52D5">
        <w:rPr>
          <w:rFonts w:ascii="Arial" w:hAnsi="Arial" w:cs="Arial"/>
          <w:sz w:val="22"/>
          <w:szCs w:val="22"/>
        </w:rPr>
        <w:t xml:space="preserve">as much more strategic, </w:t>
      </w:r>
      <w:r w:rsidR="00BA25EB" w:rsidRPr="00A778B2">
        <w:rPr>
          <w:rFonts w:ascii="Arial" w:hAnsi="Arial" w:cs="Arial"/>
          <w:sz w:val="22"/>
          <w:szCs w:val="22"/>
        </w:rPr>
        <w:t>vital</w:t>
      </w:r>
      <w:r w:rsidRPr="00A778B2">
        <w:rPr>
          <w:rFonts w:ascii="Arial" w:hAnsi="Arial" w:cs="Arial"/>
          <w:sz w:val="22"/>
          <w:szCs w:val="22"/>
        </w:rPr>
        <w:t xml:space="preserve"> </w:t>
      </w:r>
      <w:r w:rsidR="00BA25EB">
        <w:rPr>
          <w:rFonts w:ascii="Arial" w:hAnsi="Arial" w:cs="Arial"/>
          <w:sz w:val="22"/>
          <w:szCs w:val="22"/>
        </w:rPr>
        <w:t>in</w:t>
      </w:r>
      <w:r w:rsidRPr="00A778B2">
        <w:rPr>
          <w:rFonts w:ascii="Arial" w:hAnsi="Arial" w:cs="Arial"/>
          <w:sz w:val="22"/>
          <w:szCs w:val="22"/>
        </w:rPr>
        <w:t xml:space="preserve"> providing a wider context, and coordinating multiple but related agendas to provide a more joined-up response – with a key group of CSP partners already established.</w:t>
      </w:r>
      <w:r>
        <w:rPr>
          <w:rFonts w:ascii="Arial" w:hAnsi="Arial" w:cs="Arial"/>
          <w:sz w:val="22"/>
          <w:szCs w:val="22"/>
        </w:rPr>
        <w:t xml:space="preserve"> </w:t>
      </w:r>
    </w:p>
    <w:p w14:paraId="292A1FF5" w14:textId="77777777" w:rsidR="008618CD" w:rsidRDefault="008618CD" w:rsidP="008618CD">
      <w:pPr>
        <w:rPr>
          <w:rFonts w:ascii="Arial" w:hAnsi="Arial" w:cs="Arial"/>
          <w:sz w:val="22"/>
          <w:szCs w:val="22"/>
        </w:rPr>
      </w:pPr>
    </w:p>
    <w:p w14:paraId="5018D3EB" w14:textId="18348D2E" w:rsidR="00EE50E9" w:rsidRPr="00106B7A" w:rsidRDefault="008618CD" w:rsidP="009A0B1F">
      <w:pPr>
        <w:rPr>
          <w:rFonts w:ascii="Arial" w:hAnsi="Arial" w:cs="Arial"/>
          <w:sz w:val="22"/>
          <w:szCs w:val="22"/>
        </w:rPr>
      </w:pPr>
      <w:r>
        <w:rPr>
          <w:rFonts w:ascii="Arial" w:hAnsi="Arial" w:cs="Arial"/>
          <w:sz w:val="22"/>
          <w:szCs w:val="22"/>
        </w:rPr>
        <w:t xml:space="preserve">It </w:t>
      </w:r>
      <w:r w:rsidR="00046594">
        <w:rPr>
          <w:rFonts w:ascii="Arial" w:hAnsi="Arial" w:cs="Arial"/>
          <w:sz w:val="22"/>
          <w:szCs w:val="22"/>
        </w:rPr>
        <w:t>is evident</w:t>
      </w:r>
      <w:r>
        <w:rPr>
          <w:rFonts w:ascii="Arial" w:hAnsi="Arial" w:cs="Arial"/>
          <w:sz w:val="22"/>
          <w:szCs w:val="22"/>
        </w:rPr>
        <w:t xml:space="preserve"> that t</w:t>
      </w:r>
      <w:r w:rsidR="0081456C" w:rsidRPr="008618CD">
        <w:rPr>
          <w:rFonts w:ascii="Arial" w:hAnsi="Arial" w:cs="Arial"/>
          <w:sz w:val="22"/>
          <w:szCs w:val="22"/>
        </w:rPr>
        <w:t xml:space="preserve">he shift in focus </w:t>
      </w:r>
      <w:r>
        <w:rPr>
          <w:rFonts w:ascii="Arial" w:hAnsi="Arial" w:cs="Arial"/>
          <w:sz w:val="22"/>
          <w:szCs w:val="22"/>
        </w:rPr>
        <w:t>towards</w:t>
      </w:r>
      <w:r w:rsidR="0081456C" w:rsidRPr="008618CD">
        <w:rPr>
          <w:rFonts w:ascii="Arial" w:hAnsi="Arial" w:cs="Arial"/>
          <w:sz w:val="22"/>
          <w:szCs w:val="22"/>
        </w:rPr>
        <w:t xml:space="preserve"> </w:t>
      </w:r>
      <w:r w:rsidR="002031AB">
        <w:rPr>
          <w:rFonts w:ascii="Arial" w:hAnsi="Arial" w:cs="Arial"/>
          <w:sz w:val="22"/>
          <w:szCs w:val="22"/>
        </w:rPr>
        <w:t xml:space="preserve">new outcomes around effective </w:t>
      </w:r>
      <w:r w:rsidR="0081456C" w:rsidRPr="008618CD">
        <w:rPr>
          <w:rFonts w:ascii="Arial" w:hAnsi="Arial" w:cs="Arial"/>
          <w:sz w:val="22"/>
          <w:szCs w:val="22"/>
        </w:rPr>
        <w:t xml:space="preserve">safeguarding, reducing </w:t>
      </w:r>
      <w:r>
        <w:rPr>
          <w:rFonts w:ascii="Arial" w:hAnsi="Arial" w:cs="Arial"/>
          <w:sz w:val="22"/>
          <w:szCs w:val="22"/>
        </w:rPr>
        <w:t xml:space="preserve">vulnerability and </w:t>
      </w:r>
      <w:r w:rsidR="0081456C" w:rsidRPr="008618CD">
        <w:rPr>
          <w:rFonts w:ascii="Arial" w:hAnsi="Arial" w:cs="Arial"/>
          <w:sz w:val="22"/>
          <w:szCs w:val="22"/>
        </w:rPr>
        <w:t xml:space="preserve">risk, and prevention, </w:t>
      </w:r>
      <w:r w:rsidR="00046594">
        <w:rPr>
          <w:rFonts w:ascii="Arial" w:hAnsi="Arial" w:cs="Arial"/>
          <w:sz w:val="22"/>
          <w:szCs w:val="22"/>
        </w:rPr>
        <w:t>makes</w:t>
      </w:r>
      <w:r w:rsidR="0081456C" w:rsidRPr="008618CD">
        <w:rPr>
          <w:rFonts w:ascii="Arial" w:hAnsi="Arial" w:cs="Arial"/>
          <w:sz w:val="22"/>
          <w:szCs w:val="22"/>
        </w:rPr>
        <w:t xml:space="preserve"> local government</w:t>
      </w:r>
      <w:r w:rsidR="00046594">
        <w:rPr>
          <w:rFonts w:ascii="Arial" w:hAnsi="Arial" w:cs="Arial"/>
          <w:sz w:val="22"/>
          <w:szCs w:val="22"/>
        </w:rPr>
        <w:t>’s role</w:t>
      </w:r>
      <w:r w:rsidR="0081456C" w:rsidRPr="008618CD">
        <w:rPr>
          <w:rFonts w:ascii="Arial" w:hAnsi="Arial" w:cs="Arial"/>
          <w:sz w:val="22"/>
          <w:szCs w:val="22"/>
        </w:rPr>
        <w:t xml:space="preserve"> even more important. </w:t>
      </w:r>
      <w:r>
        <w:rPr>
          <w:rFonts w:ascii="Arial" w:hAnsi="Arial" w:cs="Arial"/>
          <w:sz w:val="22"/>
          <w:szCs w:val="22"/>
        </w:rPr>
        <w:t>The s</w:t>
      </w:r>
      <w:r w:rsidR="00EE50E9" w:rsidRPr="00106B7A">
        <w:rPr>
          <w:rFonts w:ascii="Arial" w:hAnsi="Arial" w:cs="Arial"/>
          <w:sz w:val="22"/>
          <w:szCs w:val="22"/>
        </w:rPr>
        <w:t xml:space="preserve">urvey </w:t>
      </w:r>
      <w:r w:rsidR="00046594">
        <w:rPr>
          <w:rFonts w:ascii="Arial" w:hAnsi="Arial" w:cs="Arial"/>
          <w:sz w:val="22"/>
          <w:szCs w:val="22"/>
        </w:rPr>
        <w:t xml:space="preserve">undertaken as part of this review asked </w:t>
      </w:r>
      <w:r w:rsidR="00EE50E9" w:rsidRPr="00106B7A">
        <w:rPr>
          <w:rFonts w:ascii="Arial" w:hAnsi="Arial" w:cs="Arial"/>
          <w:sz w:val="22"/>
          <w:szCs w:val="22"/>
        </w:rPr>
        <w:t>CSPs</w:t>
      </w:r>
      <w:r w:rsidR="00046594">
        <w:rPr>
          <w:rFonts w:ascii="Arial" w:hAnsi="Arial" w:cs="Arial"/>
          <w:sz w:val="22"/>
          <w:szCs w:val="22"/>
        </w:rPr>
        <w:t xml:space="preserve"> and CSGs</w:t>
      </w:r>
      <w:r w:rsidR="00EE50E9" w:rsidRPr="00106B7A">
        <w:rPr>
          <w:rFonts w:ascii="Arial" w:hAnsi="Arial" w:cs="Arial"/>
          <w:sz w:val="22"/>
          <w:szCs w:val="22"/>
        </w:rPr>
        <w:t xml:space="preserve"> </w:t>
      </w:r>
      <w:r w:rsidR="00046594">
        <w:rPr>
          <w:rFonts w:ascii="Arial" w:hAnsi="Arial" w:cs="Arial"/>
          <w:sz w:val="22"/>
          <w:szCs w:val="22"/>
        </w:rPr>
        <w:t xml:space="preserve">to list their main </w:t>
      </w:r>
      <w:r w:rsidR="000B2B93">
        <w:rPr>
          <w:rFonts w:ascii="Arial" w:hAnsi="Arial" w:cs="Arial"/>
          <w:sz w:val="22"/>
          <w:szCs w:val="22"/>
        </w:rPr>
        <w:t>partnership priorities. Of those that responded</w:t>
      </w:r>
      <w:r w:rsidRPr="00106B7A">
        <w:rPr>
          <w:rFonts w:ascii="Arial" w:hAnsi="Arial" w:cs="Arial"/>
          <w:sz w:val="22"/>
          <w:szCs w:val="22"/>
        </w:rPr>
        <w:t xml:space="preserve">, the top priorities were on addressing </w:t>
      </w:r>
      <w:r w:rsidR="00EE50E9" w:rsidRPr="00106B7A">
        <w:rPr>
          <w:rFonts w:ascii="Arial" w:hAnsi="Arial" w:cs="Arial"/>
          <w:sz w:val="22"/>
          <w:szCs w:val="22"/>
        </w:rPr>
        <w:t xml:space="preserve">domestic abuse </w:t>
      </w:r>
      <w:r w:rsidR="00106B7A" w:rsidRPr="00106B7A">
        <w:rPr>
          <w:rFonts w:ascii="Arial" w:hAnsi="Arial" w:cs="Arial"/>
          <w:sz w:val="22"/>
          <w:szCs w:val="22"/>
        </w:rPr>
        <w:t>(listed as a priority for 79</w:t>
      </w:r>
      <w:r w:rsidR="000B2B93">
        <w:rPr>
          <w:rFonts w:ascii="Arial" w:hAnsi="Arial" w:cs="Arial"/>
          <w:sz w:val="22"/>
          <w:szCs w:val="22"/>
        </w:rPr>
        <w:t xml:space="preserve"> per cent</w:t>
      </w:r>
      <w:r w:rsidR="00106B7A" w:rsidRPr="00106B7A">
        <w:rPr>
          <w:rFonts w:ascii="Arial" w:hAnsi="Arial" w:cs="Arial"/>
          <w:sz w:val="22"/>
          <w:szCs w:val="22"/>
        </w:rPr>
        <w:t xml:space="preserve"> of counties;</w:t>
      </w:r>
      <w:r w:rsidR="00EE50E9" w:rsidRPr="00106B7A">
        <w:rPr>
          <w:rFonts w:ascii="Arial" w:hAnsi="Arial" w:cs="Arial"/>
          <w:sz w:val="22"/>
          <w:szCs w:val="22"/>
        </w:rPr>
        <w:t xml:space="preserve"> 67</w:t>
      </w:r>
      <w:r w:rsidR="000B2B93">
        <w:rPr>
          <w:rFonts w:ascii="Arial" w:hAnsi="Arial" w:cs="Arial"/>
          <w:sz w:val="22"/>
          <w:szCs w:val="22"/>
        </w:rPr>
        <w:t xml:space="preserve"> per cent</w:t>
      </w:r>
      <w:r w:rsidR="00EE50E9" w:rsidRPr="00106B7A">
        <w:rPr>
          <w:rFonts w:ascii="Arial" w:hAnsi="Arial" w:cs="Arial"/>
          <w:sz w:val="22"/>
          <w:szCs w:val="22"/>
        </w:rPr>
        <w:t xml:space="preserve"> districts, </w:t>
      </w:r>
      <w:r w:rsidR="00106B7A" w:rsidRPr="00106B7A">
        <w:rPr>
          <w:rFonts w:ascii="Arial" w:hAnsi="Arial" w:cs="Arial"/>
          <w:sz w:val="22"/>
          <w:szCs w:val="22"/>
        </w:rPr>
        <w:t xml:space="preserve">and </w:t>
      </w:r>
      <w:r w:rsidR="00EE50E9" w:rsidRPr="00106B7A">
        <w:rPr>
          <w:rFonts w:ascii="Arial" w:hAnsi="Arial" w:cs="Arial"/>
          <w:sz w:val="22"/>
          <w:szCs w:val="22"/>
        </w:rPr>
        <w:t>85</w:t>
      </w:r>
      <w:r w:rsidR="000B2B93">
        <w:rPr>
          <w:rFonts w:ascii="Arial" w:hAnsi="Arial" w:cs="Arial"/>
          <w:sz w:val="22"/>
          <w:szCs w:val="22"/>
        </w:rPr>
        <w:t xml:space="preserve"> per cent</w:t>
      </w:r>
      <w:r w:rsidR="00EE50E9" w:rsidRPr="00106B7A">
        <w:rPr>
          <w:rFonts w:ascii="Arial" w:hAnsi="Arial" w:cs="Arial"/>
          <w:sz w:val="22"/>
          <w:szCs w:val="22"/>
        </w:rPr>
        <w:t xml:space="preserve"> of single-tier authorities</w:t>
      </w:r>
      <w:r w:rsidR="007C5F80">
        <w:rPr>
          <w:rFonts w:ascii="Arial" w:hAnsi="Arial" w:cs="Arial"/>
          <w:sz w:val="22"/>
          <w:szCs w:val="22"/>
        </w:rPr>
        <w:t>)</w:t>
      </w:r>
      <w:r w:rsidR="00106B7A" w:rsidRPr="00106B7A">
        <w:rPr>
          <w:rFonts w:ascii="Arial" w:hAnsi="Arial" w:cs="Arial"/>
          <w:sz w:val="22"/>
          <w:szCs w:val="22"/>
        </w:rPr>
        <w:t xml:space="preserve"> </w:t>
      </w:r>
      <w:r w:rsidR="000B2B93">
        <w:rPr>
          <w:rFonts w:ascii="Arial" w:hAnsi="Arial" w:cs="Arial"/>
          <w:sz w:val="22"/>
          <w:szCs w:val="22"/>
        </w:rPr>
        <w:t xml:space="preserve">and </w:t>
      </w:r>
      <w:r w:rsidR="00106B7A" w:rsidRPr="00106B7A">
        <w:rPr>
          <w:rFonts w:ascii="Arial" w:hAnsi="Arial" w:cs="Arial"/>
          <w:sz w:val="22"/>
          <w:szCs w:val="22"/>
        </w:rPr>
        <w:t>anti-social behaviour (35</w:t>
      </w:r>
      <w:r w:rsidR="000B2B93">
        <w:rPr>
          <w:rFonts w:ascii="Arial" w:hAnsi="Arial" w:cs="Arial"/>
          <w:sz w:val="22"/>
          <w:szCs w:val="22"/>
        </w:rPr>
        <w:t xml:space="preserve"> per cent</w:t>
      </w:r>
      <w:r w:rsidR="00106B7A" w:rsidRPr="00106B7A">
        <w:rPr>
          <w:rFonts w:ascii="Arial" w:hAnsi="Arial" w:cs="Arial"/>
          <w:sz w:val="22"/>
          <w:szCs w:val="22"/>
        </w:rPr>
        <w:t xml:space="preserve"> of counties, 72</w:t>
      </w:r>
      <w:r w:rsidR="000B2B93">
        <w:rPr>
          <w:rFonts w:ascii="Arial" w:hAnsi="Arial" w:cs="Arial"/>
          <w:sz w:val="22"/>
          <w:szCs w:val="22"/>
        </w:rPr>
        <w:t xml:space="preserve"> per cent</w:t>
      </w:r>
      <w:r w:rsidR="00106B7A" w:rsidRPr="00106B7A">
        <w:rPr>
          <w:rFonts w:ascii="Arial" w:hAnsi="Arial" w:cs="Arial"/>
          <w:sz w:val="22"/>
          <w:szCs w:val="22"/>
        </w:rPr>
        <w:t xml:space="preserve"> of districts, </w:t>
      </w:r>
      <w:r w:rsidR="00EE50E9" w:rsidRPr="00106B7A">
        <w:rPr>
          <w:rFonts w:ascii="Arial" w:hAnsi="Arial" w:cs="Arial"/>
          <w:sz w:val="22"/>
          <w:szCs w:val="22"/>
        </w:rPr>
        <w:t>and 64</w:t>
      </w:r>
      <w:r w:rsidR="000B2B93">
        <w:rPr>
          <w:rFonts w:ascii="Arial" w:hAnsi="Arial" w:cs="Arial"/>
          <w:sz w:val="22"/>
          <w:szCs w:val="22"/>
        </w:rPr>
        <w:t xml:space="preserve"> per cent</w:t>
      </w:r>
      <w:r w:rsidR="00EE50E9" w:rsidRPr="00106B7A">
        <w:rPr>
          <w:rFonts w:ascii="Arial" w:hAnsi="Arial" w:cs="Arial"/>
          <w:sz w:val="22"/>
          <w:szCs w:val="22"/>
        </w:rPr>
        <w:t xml:space="preserve"> of single</w:t>
      </w:r>
      <w:r w:rsidR="00106B7A" w:rsidRPr="00106B7A">
        <w:rPr>
          <w:rFonts w:ascii="Arial" w:hAnsi="Arial" w:cs="Arial"/>
          <w:sz w:val="22"/>
          <w:szCs w:val="22"/>
        </w:rPr>
        <w:t xml:space="preserve"> tier authorities). However </w:t>
      </w:r>
      <w:r w:rsidR="00EE50E9" w:rsidRPr="00106B7A">
        <w:rPr>
          <w:rFonts w:ascii="Arial" w:hAnsi="Arial" w:cs="Arial"/>
          <w:sz w:val="22"/>
          <w:szCs w:val="22"/>
        </w:rPr>
        <w:t>34</w:t>
      </w:r>
      <w:r w:rsidR="000B2B93">
        <w:rPr>
          <w:rFonts w:ascii="Arial" w:hAnsi="Arial" w:cs="Arial"/>
          <w:sz w:val="22"/>
          <w:szCs w:val="22"/>
        </w:rPr>
        <w:t xml:space="preserve"> per cent</w:t>
      </w:r>
      <w:r w:rsidR="00EE50E9" w:rsidRPr="00106B7A">
        <w:rPr>
          <w:rFonts w:ascii="Arial" w:hAnsi="Arial" w:cs="Arial"/>
          <w:sz w:val="22"/>
          <w:szCs w:val="22"/>
        </w:rPr>
        <w:t xml:space="preserve"> of authorities now include </w:t>
      </w:r>
      <w:r w:rsidR="000B2B93">
        <w:rPr>
          <w:rFonts w:ascii="Arial" w:hAnsi="Arial" w:cs="Arial"/>
          <w:sz w:val="22"/>
          <w:szCs w:val="22"/>
        </w:rPr>
        <w:t>child sexual exploitation</w:t>
      </w:r>
      <w:r w:rsidR="00EE50E9" w:rsidRPr="00106B7A">
        <w:rPr>
          <w:rFonts w:ascii="Arial" w:hAnsi="Arial" w:cs="Arial"/>
          <w:sz w:val="22"/>
          <w:szCs w:val="22"/>
        </w:rPr>
        <w:t xml:space="preserve"> </w:t>
      </w:r>
      <w:r w:rsidR="00A03C5C">
        <w:rPr>
          <w:rFonts w:ascii="Arial" w:hAnsi="Arial" w:cs="Arial"/>
          <w:sz w:val="22"/>
          <w:szCs w:val="22"/>
        </w:rPr>
        <w:t xml:space="preserve">(CSE) </w:t>
      </w:r>
      <w:r w:rsidR="00EE50E9" w:rsidRPr="00106B7A">
        <w:rPr>
          <w:rFonts w:ascii="Arial" w:hAnsi="Arial" w:cs="Arial"/>
          <w:sz w:val="22"/>
          <w:szCs w:val="22"/>
        </w:rPr>
        <w:t>as a priority for their CSP (21</w:t>
      </w:r>
      <w:r w:rsidR="000B2B93">
        <w:rPr>
          <w:rFonts w:ascii="Arial" w:hAnsi="Arial" w:cs="Arial"/>
          <w:sz w:val="22"/>
          <w:szCs w:val="22"/>
        </w:rPr>
        <w:t xml:space="preserve"> per cent</w:t>
      </w:r>
      <w:r w:rsidR="00EE50E9" w:rsidRPr="00106B7A">
        <w:rPr>
          <w:rFonts w:ascii="Arial" w:hAnsi="Arial" w:cs="Arial"/>
          <w:sz w:val="22"/>
          <w:szCs w:val="22"/>
        </w:rPr>
        <w:t xml:space="preserve"> of counties, 41</w:t>
      </w:r>
      <w:r w:rsidR="000B2B93">
        <w:rPr>
          <w:rFonts w:ascii="Arial" w:hAnsi="Arial" w:cs="Arial"/>
          <w:sz w:val="22"/>
          <w:szCs w:val="22"/>
        </w:rPr>
        <w:t xml:space="preserve"> per cent</w:t>
      </w:r>
      <w:r w:rsidR="00EE50E9" w:rsidRPr="00106B7A">
        <w:rPr>
          <w:rFonts w:ascii="Arial" w:hAnsi="Arial" w:cs="Arial"/>
          <w:sz w:val="22"/>
          <w:szCs w:val="22"/>
        </w:rPr>
        <w:t xml:space="preserve"> of districts and 28</w:t>
      </w:r>
      <w:r w:rsidR="000B2B93">
        <w:rPr>
          <w:rFonts w:ascii="Arial" w:hAnsi="Arial" w:cs="Arial"/>
          <w:sz w:val="22"/>
          <w:szCs w:val="22"/>
        </w:rPr>
        <w:t xml:space="preserve"> per cent</w:t>
      </w:r>
      <w:r w:rsidR="00EE50E9" w:rsidRPr="00106B7A">
        <w:rPr>
          <w:rFonts w:ascii="Arial" w:hAnsi="Arial" w:cs="Arial"/>
          <w:sz w:val="22"/>
          <w:szCs w:val="22"/>
        </w:rPr>
        <w:t xml:space="preserve"> of single-tier)</w:t>
      </w:r>
      <w:r w:rsidR="00106B7A" w:rsidRPr="00106B7A">
        <w:rPr>
          <w:rFonts w:ascii="Arial" w:hAnsi="Arial" w:cs="Arial"/>
          <w:sz w:val="22"/>
          <w:szCs w:val="22"/>
        </w:rPr>
        <w:t xml:space="preserve">; </w:t>
      </w:r>
      <w:r w:rsidR="00EE50E9" w:rsidRPr="00106B7A">
        <w:rPr>
          <w:rFonts w:ascii="Arial" w:hAnsi="Arial" w:cs="Arial"/>
          <w:sz w:val="22"/>
          <w:szCs w:val="22"/>
        </w:rPr>
        <w:t>32</w:t>
      </w:r>
      <w:r w:rsidR="000B2B93">
        <w:rPr>
          <w:rFonts w:ascii="Arial" w:hAnsi="Arial" w:cs="Arial"/>
          <w:sz w:val="22"/>
          <w:szCs w:val="22"/>
        </w:rPr>
        <w:t xml:space="preserve"> per cent</w:t>
      </w:r>
      <w:r w:rsidR="00EE50E9" w:rsidRPr="00106B7A">
        <w:rPr>
          <w:rFonts w:ascii="Arial" w:hAnsi="Arial" w:cs="Arial"/>
          <w:sz w:val="22"/>
          <w:szCs w:val="22"/>
        </w:rPr>
        <w:t xml:space="preserve"> </w:t>
      </w:r>
      <w:r w:rsidR="00073F5C">
        <w:rPr>
          <w:rFonts w:ascii="Arial" w:hAnsi="Arial" w:cs="Arial"/>
          <w:sz w:val="22"/>
          <w:szCs w:val="22"/>
        </w:rPr>
        <w:t xml:space="preserve">include </w:t>
      </w:r>
      <w:r w:rsidR="00EE50E9" w:rsidRPr="00106B7A">
        <w:rPr>
          <w:rFonts w:ascii="Arial" w:hAnsi="Arial" w:cs="Arial"/>
          <w:sz w:val="22"/>
          <w:szCs w:val="22"/>
        </w:rPr>
        <w:t>safeguarding vulnerable people (29</w:t>
      </w:r>
      <w:r w:rsidR="000B2B93">
        <w:rPr>
          <w:rFonts w:ascii="Arial" w:hAnsi="Arial" w:cs="Arial"/>
          <w:sz w:val="22"/>
          <w:szCs w:val="22"/>
        </w:rPr>
        <w:t xml:space="preserve"> per cent</w:t>
      </w:r>
      <w:r w:rsidR="00EE50E9" w:rsidRPr="00106B7A">
        <w:rPr>
          <w:rFonts w:ascii="Arial" w:hAnsi="Arial" w:cs="Arial"/>
          <w:sz w:val="22"/>
          <w:szCs w:val="22"/>
        </w:rPr>
        <w:t xml:space="preserve"> of counties, 35</w:t>
      </w:r>
      <w:r w:rsidR="000B2B93">
        <w:rPr>
          <w:rFonts w:ascii="Arial" w:hAnsi="Arial" w:cs="Arial"/>
          <w:sz w:val="22"/>
          <w:szCs w:val="22"/>
        </w:rPr>
        <w:t xml:space="preserve"> per cent</w:t>
      </w:r>
      <w:r w:rsidR="00EE50E9" w:rsidRPr="00106B7A">
        <w:rPr>
          <w:rFonts w:ascii="Arial" w:hAnsi="Arial" w:cs="Arial"/>
          <w:sz w:val="22"/>
          <w:szCs w:val="22"/>
        </w:rPr>
        <w:t xml:space="preserve"> of districts, 28</w:t>
      </w:r>
      <w:r w:rsidR="000B2B93">
        <w:rPr>
          <w:rFonts w:ascii="Arial" w:hAnsi="Arial" w:cs="Arial"/>
          <w:sz w:val="22"/>
          <w:szCs w:val="22"/>
        </w:rPr>
        <w:t xml:space="preserve"> per cent</w:t>
      </w:r>
      <w:r w:rsidR="00EE50E9" w:rsidRPr="00106B7A">
        <w:rPr>
          <w:rFonts w:ascii="Arial" w:hAnsi="Arial" w:cs="Arial"/>
          <w:sz w:val="22"/>
          <w:szCs w:val="22"/>
        </w:rPr>
        <w:t xml:space="preserve"> of single-tier)</w:t>
      </w:r>
      <w:r w:rsidR="00073F5C">
        <w:rPr>
          <w:rFonts w:ascii="Arial" w:hAnsi="Arial" w:cs="Arial"/>
          <w:sz w:val="22"/>
          <w:szCs w:val="22"/>
        </w:rPr>
        <w:t>;</w:t>
      </w:r>
      <w:r w:rsidR="00106B7A" w:rsidRPr="00106B7A">
        <w:rPr>
          <w:rFonts w:ascii="Arial" w:hAnsi="Arial" w:cs="Arial"/>
          <w:sz w:val="22"/>
          <w:szCs w:val="22"/>
        </w:rPr>
        <w:t xml:space="preserve"> and </w:t>
      </w:r>
      <w:r w:rsidR="00EE50E9" w:rsidRPr="00106B7A">
        <w:rPr>
          <w:rFonts w:ascii="Arial" w:hAnsi="Arial" w:cs="Arial"/>
          <w:sz w:val="22"/>
          <w:szCs w:val="22"/>
        </w:rPr>
        <w:t xml:space="preserve">modern slavery also </w:t>
      </w:r>
      <w:r w:rsidR="00106B7A" w:rsidRPr="00106B7A">
        <w:rPr>
          <w:rFonts w:ascii="Arial" w:hAnsi="Arial" w:cs="Arial"/>
          <w:sz w:val="22"/>
          <w:szCs w:val="22"/>
        </w:rPr>
        <w:t xml:space="preserve">appears as </w:t>
      </w:r>
      <w:r w:rsidR="00EE50E9" w:rsidRPr="00106B7A">
        <w:rPr>
          <w:rFonts w:ascii="Arial" w:hAnsi="Arial" w:cs="Arial"/>
          <w:sz w:val="22"/>
          <w:szCs w:val="22"/>
        </w:rPr>
        <w:t>an increasing priority, particularly at county level where 29</w:t>
      </w:r>
      <w:r w:rsidR="000B2B93">
        <w:rPr>
          <w:rFonts w:ascii="Arial" w:hAnsi="Arial" w:cs="Arial"/>
          <w:sz w:val="22"/>
          <w:szCs w:val="22"/>
        </w:rPr>
        <w:t xml:space="preserve"> per cent</w:t>
      </w:r>
      <w:r w:rsidR="00EE50E9" w:rsidRPr="00106B7A">
        <w:rPr>
          <w:rFonts w:ascii="Arial" w:hAnsi="Arial" w:cs="Arial"/>
          <w:sz w:val="22"/>
          <w:szCs w:val="22"/>
        </w:rPr>
        <w:t xml:space="preserve"> of county respondents included this as a current priority for their partnership (</w:t>
      </w:r>
      <w:r w:rsidR="00106B7A" w:rsidRPr="00106B7A">
        <w:rPr>
          <w:rFonts w:ascii="Arial" w:hAnsi="Arial" w:cs="Arial"/>
          <w:sz w:val="22"/>
          <w:szCs w:val="22"/>
        </w:rPr>
        <w:t xml:space="preserve">listed by </w:t>
      </w:r>
      <w:r w:rsidR="00EE50E9" w:rsidRPr="00106B7A">
        <w:rPr>
          <w:rFonts w:ascii="Arial" w:hAnsi="Arial" w:cs="Arial"/>
          <w:sz w:val="22"/>
          <w:szCs w:val="22"/>
        </w:rPr>
        <w:t>6</w:t>
      </w:r>
      <w:r w:rsidR="000B2B93">
        <w:rPr>
          <w:rFonts w:ascii="Arial" w:hAnsi="Arial" w:cs="Arial"/>
          <w:sz w:val="22"/>
          <w:szCs w:val="22"/>
        </w:rPr>
        <w:t xml:space="preserve"> per cent</w:t>
      </w:r>
      <w:r w:rsidR="00EE50E9" w:rsidRPr="00106B7A">
        <w:rPr>
          <w:rFonts w:ascii="Arial" w:hAnsi="Arial" w:cs="Arial"/>
          <w:sz w:val="22"/>
          <w:szCs w:val="22"/>
        </w:rPr>
        <w:t xml:space="preserve"> of district authorities and 3</w:t>
      </w:r>
      <w:r w:rsidR="000B2B93">
        <w:rPr>
          <w:rFonts w:ascii="Arial" w:hAnsi="Arial" w:cs="Arial"/>
          <w:sz w:val="22"/>
          <w:szCs w:val="22"/>
        </w:rPr>
        <w:t xml:space="preserve"> per cent</w:t>
      </w:r>
      <w:r w:rsidR="00EE50E9" w:rsidRPr="00106B7A">
        <w:rPr>
          <w:rFonts w:ascii="Arial" w:hAnsi="Arial" w:cs="Arial"/>
          <w:sz w:val="22"/>
          <w:szCs w:val="22"/>
        </w:rPr>
        <w:t xml:space="preserve"> of single-tier authorities)</w:t>
      </w:r>
      <w:r w:rsidR="00106B7A" w:rsidRPr="00106B7A">
        <w:rPr>
          <w:rFonts w:ascii="Arial" w:hAnsi="Arial" w:cs="Arial"/>
          <w:sz w:val="22"/>
          <w:szCs w:val="22"/>
        </w:rPr>
        <w:t xml:space="preserve">. </w:t>
      </w:r>
    </w:p>
    <w:p w14:paraId="6386B702" w14:textId="77777777" w:rsidR="00106B7A" w:rsidRPr="00EE50E9" w:rsidRDefault="00106B7A" w:rsidP="009A0B1F">
      <w:pPr>
        <w:rPr>
          <w:rFonts w:ascii="Arial" w:hAnsi="Arial" w:cs="Arial"/>
        </w:rPr>
      </w:pPr>
    </w:p>
    <w:p w14:paraId="4227C35C" w14:textId="77777777" w:rsidR="009A0B1F" w:rsidRPr="00C304CF" w:rsidRDefault="009A0B1F" w:rsidP="009A0B1F">
      <w:pPr>
        <w:rPr>
          <w:rFonts w:ascii="Arial" w:hAnsi="Arial" w:cs="Arial"/>
          <w:b/>
          <w:sz w:val="22"/>
          <w:szCs w:val="22"/>
        </w:rPr>
      </w:pPr>
      <w:r w:rsidRPr="00C304CF">
        <w:rPr>
          <w:rFonts w:ascii="Arial" w:hAnsi="Arial" w:cs="Arial"/>
          <w:b/>
          <w:sz w:val="22"/>
          <w:szCs w:val="22"/>
        </w:rPr>
        <w:t>Working with others and the importance of effective relationships</w:t>
      </w:r>
    </w:p>
    <w:p w14:paraId="0A7E6F06" w14:textId="6AAAFD5C" w:rsidR="004960B0" w:rsidRDefault="00EE50E9" w:rsidP="009A0B1F">
      <w:pPr>
        <w:rPr>
          <w:rFonts w:ascii="Arial" w:hAnsi="Arial" w:cs="Arial"/>
          <w:sz w:val="22"/>
          <w:szCs w:val="22"/>
        </w:rPr>
      </w:pPr>
      <w:r w:rsidRPr="00106B7A">
        <w:rPr>
          <w:rFonts w:ascii="Arial" w:hAnsi="Arial" w:cs="Arial"/>
          <w:sz w:val="22"/>
          <w:szCs w:val="22"/>
        </w:rPr>
        <w:t xml:space="preserve">There can be little doubt that dealing with these complex issues requires a strong multi-agency response – not only across </w:t>
      </w:r>
      <w:r w:rsidR="00F466CF">
        <w:rPr>
          <w:rFonts w:ascii="Arial" w:hAnsi="Arial" w:cs="Arial"/>
          <w:sz w:val="22"/>
          <w:szCs w:val="22"/>
        </w:rPr>
        <w:t xml:space="preserve">agencies and statutory </w:t>
      </w:r>
      <w:r w:rsidRPr="00106B7A">
        <w:rPr>
          <w:rFonts w:ascii="Arial" w:hAnsi="Arial" w:cs="Arial"/>
          <w:sz w:val="22"/>
          <w:szCs w:val="22"/>
        </w:rPr>
        <w:t xml:space="preserve">partners within the CSP but also </w:t>
      </w:r>
      <w:r w:rsidR="00106B7A" w:rsidRPr="00106B7A">
        <w:rPr>
          <w:rFonts w:ascii="Arial" w:hAnsi="Arial" w:cs="Arial"/>
          <w:sz w:val="22"/>
          <w:szCs w:val="22"/>
        </w:rPr>
        <w:t xml:space="preserve">in </w:t>
      </w:r>
      <w:r w:rsidRPr="00106B7A">
        <w:rPr>
          <w:rFonts w:ascii="Arial" w:hAnsi="Arial" w:cs="Arial"/>
          <w:sz w:val="22"/>
          <w:szCs w:val="22"/>
        </w:rPr>
        <w:t>links with other bodies</w:t>
      </w:r>
      <w:r w:rsidR="00106B7A" w:rsidRPr="00106B7A">
        <w:rPr>
          <w:rFonts w:ascii="Arial" w:hAnsi="Arial" w:cs="Arial"/>
          <w:sz w:val="22"/>
          <w:szCs w:val="22"/>
        </w:rPr>
        <w:t>.</w:t>
      </w:r>
      <w:r w:rsidR="00F466CF">
        <w:rPr>
          <w:rFonts w:ascii="Arial" w:hAnsi="Arial" w:cs="Arial"/>
          <w:sz w:val="22"/>
          <w:szCs w:val="22"/>
        </w:rPr>
        <w:t xml:space="preserve"> </w:t>
      </w:r>
      <w:r w:rsidR="009A0B1F">
        <w:rPr>
          <w:rFonts w:ascii="Arial" w:hAnsi="Arial" w:cs="Arial"/>
          <w:sz w:val="22"/>
          <w:szCs w:val="22"/>
        </w:rPr>
        <w:t>How best to n</w:t>
      </w:r>
      <w:r w:rsidR="007C5F80">
        <w:rPr>
          <w:rFonts w:ascii="Arial" w:hAnsi="Arial" w:cs="Arial"/>
          <w:sz w:val="22"/>
          <w:szCs w:val="22"/>
        </w:rPr>
        <w:t>avigate</w:t>
      </w:r>
      <w:r w:rsidR="00F466CF">
        <w:rPr>
          <w:rFonts w:ascii="Arial" w:hAnsi="Arial" w:cs="Arial"/>
          <w:sz w:val="22"/>
          <w:szCs w:val="22"/>
        </w:rPr>
        <w:t xml:space="preserve"> this complex framework </w:t>
      </w:r>
      <w:r w:rsidR="009A0B1F">
        <w:rPr>
          <w:rFonts w:ascii="Arial" w:hAnsi="Arial" w:cs="Arial"/>
          <w:sz w:val="22"/>
          <w:szCs w:val="22"/>
        </w:rPr>
        <w:t>and establish effective</w:t>
      </w:r>
      <w:r w:rsidR="004960B0">
        <w:rPr>
          <w:rFonts w:ascii="Arial" w:hAnsi="Arial" w:cs="Arial"/>
          <w:sz w:val="22"/>
          <w:szCs w:val="22"/>
        </w:rPr>
        <w:t xml:space="preserve"> and</w:t>
      </w:r>
      <w:r w:rsidR="009A0B1F">
        <w:rPr>
          <w:rFonts w:ascii="Arial" w:hAnsi="Arial" w:cs="Arial"/>
          <w:sz w:val="22"/>
          <w:szCs w:val="22"/>
        </w:rPr>
        <w:t xml:space="preserve"> </w:t>
      </w:r>
      <w:r w:rsidR="004960B0">
        <w:rPr>
          <w:rFonts w:ascii="Arial" w:hAnsi="Arial" w:cs="Arial"/>
          <w:sz w:val="22"/>
          <w:szCs w:val="22"/>
        </w:rPr>
        <w:t xml:space="preserve">well-developed </w:t>
      </w:r>
      <w:r w:rsidR="009A0B1F">
        <w:rPr>
          <w:rFonts w:ascii="Arial" w:hAnsi="Arial" w:cs="Arial"/>
          <w:sz w:val="22"/>
          <w:szCs w:val="22"/>
        </w:rPr>
        <w:t>relationships with other</w:t>
      </w:r>
      <w:r w:rsidR="004960B0">
        <w:rPr>
          <w:rFonts w:ascii="Arial" w:hAnsi="Arial" w:cs="Arial"/>
          <w:sz w:val="22"/>
          <w:szCs w:val="22"/>
        </w:rPr>
        <w:t>s</w:t>
      </w:r>
      <w:r w:rsidR="009A0B1F">
        <w:rPr>
          <w:rFonts w:ascii="Arial" w:hAnsi="Arial" w:cs="Arial"/>
          <w:sz w:val="22"/>
          <w:szCs w:val="22"/>
        </w:rPr>
        <w:t xml:space="preserve"> formed much of the focus for the review. </w:t>
      </w:r>
    </w:p>
    <w:p w14:paraId="2F760169" w14:textId="77777777" w:rsidR="004960B0" w:rsidRDefault="004960B0" w:rsidP="009A0B1F">
      <w:pPr>
        <w:rPr>
          <w:rFonts w:ascii="Arial" w:hAnsi="Arial" w:cs="Arial"/>
          <w:sz w:val="22"/>
          <w:szCs w:val="22"/>
        </w:rPr>
      </w:pPr>
    </w:p>
    <w:p w14:paraId="5D20F6E1" w14:textId="77777777" w:rsidR="004960B0" w:rsidRPr="00A14B23" w:rsidRDefault="004960B0" w:rsidP="004960B0">
      <w:pPr>
        <w:rPr>
          <w:rFonts w:ascii="Arial" w:hAnsi="Arial" w:cs="Arial"/>
          <w:sz w:val="22"/>
          <w:szCs w:val="22"/>
        </w:rPr>
      </w:pPr>
      <w:r>
        <w:rPr>
          <w:rFonts w:ascii="Arial" w:hAnsi="Arial" w:cs="Arial"/>
          <w:sz w:val="22"/>
          <w:szCs w:val="22"/>
        </w:rPr>
        <w:t xml:space="preserve">Mature relationships will </w:t>
      </w:r>
      <w:r w:rsidR="000B2B93">
        <w:rPr>
          <w:rFonts w:ascii="Arial" w:hAnsi="Arial" w:cs="Arial"/>
          <w:sz w:val="22"/>
          <w:szCs w:val="22"/>
        </w:rPr>
        <w:t>help to</w:t>
      </w:r>
      <w:r>
        <w:rPr>
          <w:rFonts w:ascii="Arial" w:hAnsi="Arial" w:cs="Arial"/>
          <w:sz w:val="22"/>
          <w:szCs w:val="22"/>
        </w:rPr>
        <w:t xml:space="preserve"> exploit the collective skills and resources across different agencies. It is </w:t>
      </w:r>
      <w:r w:rsidR="000B2B93">
        <w:rPr>
          <w:rFonts w:ascii="Arial" w:hAnsi="Arial" w:cs="Arial"/>
          <w:sz w:val="22"/>
          <w:szCs w:val="22"/>
        </w:rPr>
        <w:t>apparent that limited resources have</w:t>
      </w:r>
      <w:r>
        <w:rPr>
          <w:rFonts w:ascii="Arial" w:hAnsi="Arial" w:cs="Arial"/>
          <w:sz w:val="22"/>
          <w:szCs w:val="22"/>
        </w:rPr>
        <w:t xml:space="preserve"> encouraged local areas to </w:t>
      </w:r>
      <w:r w:rsidR="000B2B93">
        <w:rPr>
          <w:rFonts w:ascii="Arial" w:hAnsi="Arial" w:cs="Arial"/>
          <w:sz w:val="22"/>
          <w:szCs w:val="22"/>
        </w:rPr>
        <w:t>think more about</w:t>
      </w:r>
      <w:r>
        <w:rPr>
          <w:rFonts w:ascii="Arial" w:hAnsi="Arial" w:cs="Arial"/>
          <w:sz w:val="22"/>
          <w:szCs w:val="22"/>
        </w:rPr>
        <w:t xml:space="preserve"> who is best-placed to undertake specific tasks and lead on particular areas, consider how capacity can be managed collectively</w:t>
      </w:r>
      <w:r w:rsidRPr="00AF5DEC">
        <w:rPr>
          <w:rFonts w:ascii="Arial" w:hAnsi="Arial" w:cs="Arial"/>
          <w:sz w:val="22"/>
          <w:szCs w:val="22"/>
        </w:rPr>
        <w:t xml:space="preserve"> </w:t>
      </w:r>
      <w:r>
        <w:rPr>
          <w:rFonts w:ascii="Arial" w:hAnsi="Arial" w:cs="Arial"/>
          <w:sz w:val="22"/>
          <w:szCs w:val="22"/>
        </w:rPr>
        <w:t xml:space="preserve">across all agencies, and what the risks might be of such an approach. </w:t>
      </w:r>
    </w:p>
    <w:p w14:paraId="54ABF87E" w14:textId="77777777" w:rsidR="004960B0" w:rsidRDefault="004960B0" w:rsidP="009A0B1F">
      <w:pPr>
        <w:rPr>
          <w:rFonts w:ascii="Arial" w:hAnsi="Arial" w:cs="Arial"/>
          <w:sz w:val="22"/>
          <w:szCs w:val="22"/>
        </w:rPr>
      </w:pPr>
    </w:p>
    <w:p w14:paraId="6468E30C" w14:textId="77777777" w:rsidR="009A0B1F" w:rsidRPr="00C304CF" w:rsidRDefault="009A0B1F" w:rsidP="00A720CD">
      <w:pPr>
        <w:rPr>
          <w:rFonts w:ascii="Arial" w:hAnsi="Arial" w:cs="Arial"/>
          <w:sz w:val="22"/>
          <w:szCs w:val="22"/>
          <w:u w:val="single"/>
        </w:rPr>
      </w:pPr>
      <w:r w:rsidRPr="00C304CF">
        <w:rPr>
          <w:rFonts w:ascii="Arial" w:hAnsi="Arial" w:cs="Arial"/>
          <w:sz w:val="22"/>
          <w:szCs w:val="22"/>
          <w:u w:val="single"/>
        </w:rPr>
        <w:t xml:space="preserve">Police and Crime Commissioners </w:t>
      </w:r>
    </w:p>
    <w:p w14:paraId="26DB2511" w14:textId="7FCBC260" w:rsidR="00A720CD" w:rsidRPr="009A0B1F" w:rsidRDefault="009A0B1F" w:rsidP="008545BF">
      <w:pPr>
        <w:rPr>
          <w:rFonts w:ascii="Arial" w:hAnsi="Arial" w:cs="Arial"/>
          <w:sz w:val="22"/>
          <w:szCs w:val="22"/>
        </w:rPr>
      </w:pPr>
      <w:r w:rsidRPr="009A0B1F">
        <w:rPr>
          <w:rFonts w:ascii="Arial" w:hAnsi="Arial" w:cs="Arial"/>
          <w:sz w:val="22"/>
          <w:szCs w:val="22"/>
        </w:rPr>
        <w:t xml:space="preserve">The review </w:t>
      </w:r>
      <w:r>
        <w:rPr>
          <w:rFonts w:ascii="Arial" w:hAnsi="Arial" w:cs="Arial"/>
          <w:sz w:val="22"/>
          <w:szCs w:val="22"/>
        </w:rPr>
        <w:t>found that</w:t>
      </w:r>
      <w:r w:rsidRPr="009A0B1F">
        <w:rPr>
          <w:rFonts w:ascii="Arial" w:hAnsi="Arial" w:cs="Arial"/>
          <w:sz w:val="22"/>
          <w:szCs w:val="22"/>
        </w:rPr>
        <w:t xml:space="preserve"> relationships between local councils and their PCCs</w:t>
      </w:r>
      <w:r>
        <w:rPr>
          <w:rFonts w:ascii="Arial" w:hAnsi="Arial" w:cs="Arial"/>
          <w:sz w:val="22"/>
          <w:szCs w:val="22"/>
        </w:rPr>
        <w:t xml:space="preserve"> were varied</w:t>
      </w:r>
      <w:r w:rsidRPr="009A0B1F">
        <w:rPr>
          <w:rFonts w:ascii="Arial" w:hAnsi="Arial" w:cs="Arial"/>
          <w:sz w:val="22"/>
          <w:szCs w:val="22"/>
        </w:rPr>
        <w:t>. It was clear that i</w:t>
      </w:r>
      <w:r w:rsidR="00A720CD" w:rsidRPr="009A0B1F">
        <w:rPr>
          <w:rFonts w:ascii="Arial" w:hAnsi="Arial" w:cs="Arial"/>
          <w:sz w:val="22"/>
          <w:szCs w:val="22"/>
        </w:rPr>
        <w:t>n some areas relationships are well established with close working between the PCC/OPCC and the CSP; there is goo</w:t>
      </w:r>
      <w:r w:rsidR="007C5F80">
        <w:rPr>
          <w:rFonts w:ascii="Arial" w:hAnsi="Arial" w:cs="Arial"/>
          <w:sz w:val="22"/>
          <w:szCs w:val="22"/>
        </w:rPr>
        <w:t xml:space="preserve">d collaboration regarding plans, </w:t>
      </w:r>
      <w:r w:rsidR="00A720CD" w:rsidRPr="009A0B1F">
        <w:rPr>
          <w:rFonts w:ascii="Arial" w:hAnsi="Arial" w:cs="Arial"/>
          <w:sz w:val="22"/>
          <w:szCs w:val="22"/>
        </w:rPr>
        <w:t xml:space="preserve">data from the CSP’s strategic assessment is used to inform the PCC’s Police and Crime Plan and funding </w:t>
      </w:r>
      <w:r w:rsidR="000B2B93">
        <w:rPr>
          <w:rFonts w:ascii="Arial" w:hAnsi="Arial" w:cs="Arial"/>
          <w:sz w:val="22"/>
          <w:szCs w:val="22"/>
        </w:rPr>
        <w:t xml:space="preserve">is </w:t>
      </w:r>
      <w:r w:rsidR="00A720CD" w:rsidRPr="009A0B1F">
        <w:rPr>
          <w:rFonts w:ascii="Arial" w:hAnsi="Arial" w:cs="Arial"/>
          <w:sz w:val="22"/>
          <w:szCs w:val="22"/>
        </w:rPr>
        <w:t>made available</w:t>
      </w:r>
      <w:r>
        <w:rPr>
          <w:rFonts w:ascii="Arial" w:hAnsi="Arial" w:cs="Arial"/>
          <w:sz w:val="22"/>
          <w:szCs w:val="22"/>
        </w:rPr>
        <w:t>.</w:t>
      </w:r>
      <w:r w:rsidR="00A720CD" w:rsidRPr="009A0B1F">
        <w:rPr>
          <w:rFonts w:ascii="Arial" w:hAnsi="Arial" w:cs="Arial"/>
          <w:sz w:val="22"/>
          <w:szCs w:val="22"/>
        </w:rPr>
        <w:t xml:space="preserve"> </w:t>
      </w:r>
      <w:r>
        <w:rPr>
          <w:rFonts w:ascii="Arial" w:hAnsi="Arial" w:cs="Arial"/>
          <w:sz w:val="22"/>
          <w:szCs w:val="22"/>
        </w:rPr>
        <w:t>I</w:t>
      </w:r>
      <w:r w:rsidR="00A720CD" w:rsidRPr="009A0B1F">
        <w:rPr>
          <w:rFonts w:ascii="Arial" w:hAnsi="Arial" w:cs="Arial"/>
          <w:sz w:val="22"/>
          <w:szCs w:val="22"/>
        </w:rPr>
        <w:t xml:space="preserve">n others relationships </w:t>
      </w:r>
      <w:r w:rsidR="007C5F80">
        <w:rPr>
          <w:rFonts w:ascii="Arial" w:hAnsi="Arial" w:cs="Arial"/>
          <w:sz w:val="22"/>
          <w:szCs w:val="22"/>
        </w:rPr>
        <w:t>have proved</w:t>
      </w:r>
      <w:r w:rsidR="00A720CD" w:rsidRPr="009A0B1F">
        <w:rPr>
          <w:rFonts w:ascii="Arial" w:hAnsi="Arial" w:cs="Arial"/>
          <w:sz w:val="22"/>
          <w:szCs w:val="22"/>
        </w:rPr>
        <w:t xml:space="preserve"> more difficult to establish and there is very little contact, particularly where local CSP and PCC priorities differ</w:t>
      </w:r>
      <w:r>
        <w:rPr>
          <w:rFonts w:ascii="Arial" w:hAnsi="Arial" w:cs="Arial"/>
          <w:sz w:val="22"/>
          <w:szCs w:val="22"/>
        </w:rPr>
        <w:t xml:space="preserve">; there may be a </w:t>
      </w:r>
      <w:r w:rsidR="00A720CD" w:rsidRPr="009A0B1F">
        <w:rPr>
          <w:rFonts w:ascii="Arial" w:hAnsi="Arial" w:cs="Arial"/>
          <w:sz w:val="22"/>
          <w:szCs w:val="22"/>
        </w:rPr>
        <w:t>sense that police and crime plans have taken precedence over local partnership plans and left the CSP unclear about the relevance of their own local strategy</w:t>
      </w:r>
      <w:r>
        <w:rPr>
          <w:rFonts w:ascii="Arial" w:hAnsi="Arial" w:cs="Arial"/>
          <w:sz w:val="22"/>
          <w:szCs w:val="22"/>
        </w:rPr>
        <w:t xml:space="preserve">; </w:t>
      </w:r>
      <w:r w:rsidR="00A720CD" w:rsidRPr="009A0B1F">
        <w:rPr>
          <w:rFonts w:ascii="Arial" w:hAnsi="Arial" w:cs="Arial"/>
          <w:sz w:val="22"/>
          <w:szCs w:val="22"/>
        </w:rPr>
        <w:t xml:space="preserve">or </w:t>
      </w:r>
      <w:r>
        <w:rPr>
          <w:rFonts w:ascii="Arial" w:hAnsi="Arial" w:cs="Arial"/>
          <w:sz w:val="22"/>
          <w:szCs w:val="22"/>
        </w:rPr>
        <w:t xml:space="preserve">the CSP’s strategy </w:t>
      </w:r>
      <w:r w:rsidR="00A720CD" w:rsidRPr="009A0B1F">
        <w:rPr>
          <w:rFonts w:ascii="Arial" w:hAnsi="Arial" w:cs="Arial"/>
          <w:sz w:val="22"/>
          <w:szCs w:val="22"/>
        </w:rPr>
        <w:t>align</w:t>
      </w:r>
      <w:r>
        <w:rPr>
          <w:rFonts w:ascii="Arial" w:hAnsi="Arial" w:cs="Arial"/>
          <w:sz w:val="22"/>
          <w:szCs w:val="22"/>
        </w:rPr>
        <w:t>s with the PCC</w:t>
      </w:r>
      <w:r w:rsidR="000B2B93">
        <w:rPr>
          <w:rFonts w:ascii="Arial" w:hAnsi="Arial" w:cs="Arial"/>
          <w:sz w:val="22"/>
          <w:szCs w:val="22"/>
        </w:rPr>
        <w:t>’</w:t>
      </w:r>
      <w:r>
        <w:rPr>
          <w:rFonts w:ascii="Arial" w:hAnsi="Arial" w:cs="Arial"/>
          <w:sz w:val="22"/>
          <w:szCs w:val="22"/>
        </w:rPr>
        <w:t xml:space="preserve">s </w:t>
      </w:r>
      <w:r w:rsidR="008545BF" w:rsidRPr="009A0B1F">
        <w:rPr>
          <w:rFonts w:ascii="Arial" w:hAnsi="Arial" w:cs="Arial"/>
          <w:sz w:val="22"/>
          <w:szCs w:val="22"/>
        </w:rPr>
        <w:t xml:space="preserve">simply </w:t>
      </w:r>
      <w:r w:rsidR="00A720CD" w:rsidRPr="009A0B1F">
        <w:rPr>
          <w:rFonts w:ascii="Arial" w:hAnsi="Arial" w:cs="Arial"/>
          <w:sz w:val="22"/>
          <w:szCs w:val="22"/>
        </w:rPr>
        <w:t xml:space="preserve">in order to </w:t>
      </w:r>
      <w:r w:rsidR="000B2B93">
        <w:rPr>
          <w:rFonts w:ascii="Arial" w:hAnsi="Arial" w:cs="Arial"/>
          <w:sz w:val="22"/>
          <w:szCs w:val="22"/>
        </w:rPr>
        <w:t>attract</w:t>
      </w:r>
      <w:r w:rsidR="00A720CD" w:rsidRPr="009A0B1F">
        <w:rPr>
          <w:rFonts w:ascii="Arial" w:hAnsi="Arial" w:cs="Arial"/>
          <w:sz w:val="22"/>
          <w:szCs w:val="22"/>
        </w:rPr>
        <w:t xml:space="preserve"> </w:t>
      </w:r>
      <w:r w:rsidR="008545BF" w:rsidRPr="009A0B1F">
        <w:rPr>
          <w:rFonts w:ascii="Arial" w:hAnsi="Arial" w:cs="Arial"/>
          <w:sz w:val="22"/>
          <w:szCs w:val="22"/>
        </w:rPr>
        <w:t xml:space="preserve">future </w:t>
      </w:r>
      <w:r w:rsidR="00A720CD" w:rsidRPr="009A0B1F">
        <w:rPr>
          <w:rFonts w:ascii="Arial" w:hAnsi="Arial" w:cs="Arial"/>
          <w:sz w:val="22"/>
          <w:szCs w:val="22"/>
        </w:rPr>
        <w:t>funding</w:t>
      </w:r>
      <w:r w:rsidR="008545BF" w:rsidRPr="009A0B1F">
        <w:rPr>
          <w:rFonts w:ascii="Arial" w:hAnsi="Arial" w:cs="Arial"/>
          <w:sz w:val="22"/>
          <w:szCs w:val="22"/>
        </w:rPr>
        <w:t>.</w:t>
      </w:r>
    </w:p>
    <w:p w14:paraId="4029D19F" w14:textId="77777777" w:rsidR="0024209E" w:rsidRDefault="0024209E" w:rsidP="0024209E">
      <w:pPr>
        <w:rPr>
          <w:rFonts w:ascii="Arial" w:hAnsi="Arial" w:cs="Arial"/>
          <w:sz w:val="22"/>
          <w:szCs w:val="22"/>
        </w:rPr>
      </w:pPr>
    </w:p>
    <w:p w14:paraId="1F5B8F70" w14:textId="4AAA8C39" w:rsidR="00906098" w:rsidRDefault="0024209E" w:rsidP="0024209E">
      <w:pPr>
        <w:rPr>
          <w:rFonts w:ascii="Arial" w:hAnsi="Arial" w:cs="Arial"/>
          <w:sz w:val="22"/>
          <w:szCs w:val="22"/>
        </w:rPr>
      </w:pPr>
      <w:r>
        <w:rPr>
          <w:rFonts w:ascii="Arial" w:hAnsi="Arial" w:cs="Arial"/>
          <w:sz w:val="22"/>
          <w:szCs w:val="22"/>
        </w:rPr>
        <w:t>M</w:t>
      </w:r>
      <w:r w:rsidR="00906098">
        <w:rPr>
          <w:rFonts w:ascii="Arial" w:hAnsi="Arial" w:cs="Arial"/>
          <w:sz w:val="22"/>
          <w:szCs w:val="22"/>
        </w:rPr>
        <w:t>a</w:t>
      </w:r>
      <w:r>
        <w:rPr>
          <w:rFonts w:ascii="Arial" w:hAnsi="Arial" w:cs="Arial"/>
          <w:sz w:val="22"/>
          <w:szCs w:val="22"/>
        </w:rPr>
        <w:t>ny councils have secured grants</w:t>
      </w:r>
      <w:r w:rsidR="00906098">
        <w:rPr>
          <w:rFonts w:ascii="Arial" w:hAnsi="Arial" w:cs="Arial"/>
          <w:sz w:val="22"/>
          <w:szCs w:val="22"/>
        </w:rPr>
        <w:t xml:space="preserve"> from their local PCCs for commu</w:t>
      </w:r>
      <w:r>
        <w:rPr>
          <w:rFonts w:ascii="Arial" w:hAnsi="Arial" w:cs="Arial"/>
          <w:sz w:val="22"/>
          <w:szCs w:val="22"/>
        </w:rPr>
        <w:t xml:space="preserve">nity safety work. However funds </w:t>
      </w:r>
      <w:r w:rsidR="00906098">
        <w:rPr>
          <w:rFonts w:ascii="Arial" w:hAnsi="Arial" w:cs="Arial"/>
          <w:sz w:val="22"/>
          <w:szCs w:val="22"/>
        </w:rPr>
        <w:t>are</w:t>
      </w:r>
      <w:r w:rsidR="00906098" w:rsidRPr="00A613FB">
        <w:rPr>
          <w:rFonts w:ascii="Arial" w:hAnsi="Arial" w:cs="Arial"/>
          <w:sz w:val="22"/>
          <w:szCs w:val="22"/>
        </w:rPr>
        <w:t xml:space="preserve"> </w:t>
      </w:r>
      <w:r w:rsidR="00906098">
        <w:rPr>
          <w:rFonts w:ascii="Arial" w:hAnsi="Arial" w:cs="Arial"/>
          <w:sz w:val="22"/>
          <w:szCs w:val="22"/>
        </w:rPr>
        <w:t xml:space="preserve">often </w:t>
      </w:r>
      <w:r w:rsidR="007C5F80">
        <w:rPr>
          <w:rFonts w:ascii="Arial" w:hAnsi="Arial" w:cs="Arial"/>
          <w:sz w:val="22"/>
          <w:szCs w:val="22"/>
        </w:rPr>
        <w:t>provided on a one-off</w:t>
      </w:r>
      <w:r w:rsidR="00906098" w:rsidRPr="00A613FB">
        <w:rPr>
          <w:rFonts w:ascii="Arial" w:hAnsi="Arial" w:cs="Arial"/>
          <w:sz w:val="22"/>
          <w:szCs w:val="22"/>
        </w:rPr>
        <w:t xml:space="preserve"> o</w:t>
      </w:r>
      <w:r w:rsidR="007C5F80">
        <w:rPr>
          <w:rFonts w:ascii="Arial" w:hAnsi="Arial" w:cs="Arial"/>
          <w:sz w:val="22"/>
          <w:szCs w:val="22"/>
        </w:rPr>
        <w:t>r</w:t>
      </w:r>
      <w:r w:rsidR="00906098">
        <w:rPr>
          <w:rFonts w:ascii="Arial" w:hAnsi="Arial" w:cs="Arial"/>
          <w:sz w:val="22"/>
          <w:szCs w:val="22"/>
        </w:rPr>
        <w:t xml:space="preserve"> </w:t>
      </w:r>
      <w:r w:rsidR="00906098" w:rsidRPr="00A613FB">
        <w:rPr>
          <w:rFonts w:ascii="Arial" w:hAnsi="Arial" w:cs="Arial"/>
          <w:sz w:val="22"/>
          <w:szCs w:val="22"/>
        </w:rPr>
        <w:t>annual</w:t>
      </w:r>
      <w:r w:rsidR="00906098">
        <w:rPr>
          <w:rFonts w:ascii="Arial" w:hAnsi="Arial" w:cs="Arial"/>
          <w:sz w:val="22"/>
          <w:szCs w:val="22"/>
        </w:rPr>
        <w:t xml:space="preserve"> basis</w:t>
      </w:r>
      <w:r w:rsidR="00906098" w:rsidRPr="00A613FB">
        <w:rPr>
          <w:rFonts w:ascii="Arial" w:hAnsi="Arial" w:cs="Arial"/>
          <w:sz w:val="22"/>
          <w:szCs w:val="22"/>
        </w:rPr>
        <w:t xml:space="preserve"> </w:t>
      </w:r>
      <w:r w:rsidR="00906098">
        <w:rPr>
          <w:rFonts w:ascii="Arial" w:hAnsi="Arial" w:cs="Arial"/>
          <w:sz w:val="22"/>
          <w:szCs w:val="22"/>
        </w:rPr>
        <w:t xml:space="preserve">(as are central government allocations to PCCs), which can make it </w:t>
      </w:r>
      <w:r w:rsidR="00906098" w:rsidRPr="00A613FB">
        <w:rPr>
          <w:rFonts w:ascii="Arial" w:hAnsi="Arial" w:cs="Arial"/>
          <w:sz w:val="22"/>
          <w:szCs w:val="22"/>
        </w:rPr>
        <w:t>difficult to plan ahead and maintain capacity</w:t>
      </w:r>
      <w:r w:rsidR="00906098">
        <w:rPr>
          <w:rFonts w:ascii="Arial" w:hAnsi="Arial" w:cs="Arial"/>
          <w:sz w:val="22"/>
          <w:szCs w:val="22"/>
        </w:rPr>
        <w:t xml:space="preserve">. Conversely, where relationships are good, there are commitments from PCCs locally to fund CSP activity over longer periods. </w:t>
      </w:r>
    </w:p>
    <w:p w14:paraId="169A8AE4" w14:textId="77777777" w:rsidR="00906098" w:rsidRDefault="00906098" w:rsidP="00906098">
      <w:pPr>
        <w:jc w:val="both"/>
        <w:rPr>
          <w:rFonts w:ascii="Arial" w:hAnsi="Arial" w:cs="Arial"/>
          <w:sz w:val="22"/>
          <w:szCs w:val="22"/>
        </w:rPr>
      </w:pPr>
    </w:p>
    <w:p w14:paraId="41CF0014" w14:textId="77777777" w:rsidR="00D7249F" w:rsidRPr="00C304CF" w:rsidRDefault="006F4E86" w:rsidP="00880A41">
      <w:pPr>
        <w:pStyle w:val="Default"/>
        <w:rPr>
          <w:sz w:val="22"/>
          <w:szCs w:val="22"/>
          <w:u w:val="single"/>
        </w:rPr>
      </w:pPr>
      <w:r w:rsidRPr="00C304CF">
        <w:rPr>
          <w:sz w:val="22"/>
          <w:szCs w:val="22"/>
          <w:u w:val="single"/>
        </w:rPr>
        <w:t>Working with</w:t>
      </w:r>
      <w:r w:rsidR="00DA2117" w:rsidRPr="00C304CF">
        <w:rPr>
          <w:sz w:val="22"/>
          <w:szCs w:val="22"/>
          <w:u w:val="single"/>
        </w:rPr>
        <w:t xml:space="preserve"> CSP partners</w:t>
      </w:r>
    </w:p>
    <w:p w14:paraId="3D42E265" w14:textId="1817E9B8" w:rsidR="006842F1" w:rsidRDefault="000B2B93" w:rsidP="00AC63DF">
      <w:pPr>
        <w:pStyle w:val="Default"/>
        <w:rPr>
          <w:color w:val="auto"/>
          <w:sz w:val="22"/>
          <w:szCs w:val="22"/>
        </w:rPr>
      </w:pPr>
      <w:r>
        <w:rPr>
          <w:color w:val="auto"/>
          <w:sz w:val="22"/>
          <w:szCs w:val="22"/>
        </w:rPr>
        <w:t>Similar</w:t>
      </w:r>
      <w:r w:rsidR="00A55E51" w:rsidRPr="00AC63DF">
        <w:rPr>
          <w:color w:val="auto"/>
          <w:sz w:val="22"/>
          <w:szCs w:val="22"/>
        </w:rPr>
        <w:t xml:space="preserve"> variations were reported </w:t>
      </w:r>
      <w:r>
        <w:rPr>
          <w:color w:val="auto"/>
          <w:sz w:val="22"/>
          <w:szCs w:val="22"/>
        </w:rPr>
        <w:t>regarding</w:t>
      </w:r>
      <w:r w:rsidR="00A55E51" w:rsidRPr="00AC63DF">
        <w:rPr>
          <w:color w:val="auto"/>
          <w:sz w:val="22"/>
          <w:szCs w:val="22"/>
        </w:rPr>
        <w:t xml:space="preserve"> </w:t>
      </w:r>
      <w:r w:rsidR="00D67684">
        <w:rPr>
          <w:color w:val="auto"/>
          <w:sz w:val="22"/>
          <w:szCs w:val="22"/>
        </w:rPr>
        <w:t xml:space="preserve">the strength of </w:t>
      </w:r>
      <w:r w:rsidR="006F4E86">
        <w:rPr>
          <w:color w:val="auto"/>
          <w:sz w:val="22"/>
          <w:szCs w:val="22"/>
        </w:rPr>
        <w:t xml:space="preserve">local authority </w:t>
      </w:r>
      <w:r w:rsidR="00A55E51" w:rsidRPr="00AC63DF">
        <w:rPr>
          <w:color w:val="auto"/>
          <w:sz w:val="22"/>
          <w:szCs w:val="22"/>
        </w:rPr>
        <w:t xml:space="preserve">relationships with other </w:t>
      </w:r>
      <w:r w:rsidR="00377C15" w:rsidRPr="00AC63DF">
        <w:rPr>
          <w:color w:val="auto"/>
          <w:sz w:val="22"/>
          <w:szCs w:val="22"/>
        </w:rPr>
        <w:t>statutory CSP partners. In some</w:t>
      </w:r>
      <w:r w:rsidR="005E093A" w:rsidRPr="00AC63DF">
        <w:rPr>
          <w:color w:val="auto"/>
          <w:sz w:val="22"/>
          <w:szCs w:val="22"/>
        </w:rPr>
        <w:t xml:space="preserve"> areas </w:t>
      </w:r>
      <w:r w:rsidR="00377C15" w:rsidRPr="00AC63DF">
        <w:rPr>
          <w:color w:val="auto"/>
          <w:sz w:val="22"/>
          <w:szCs w:val="22"/>
        </w:rPr>
        <w:t>there are e</w:t>
      </w:r>
      <w:r w:rsidR="001703F0">
        <w:rPr>
          <w:color w:val="auto"/>
          <w:sz w:val="22"/>
          <w:szCs w:val="22"/>
        </w:rPr>
        <w:t>xcellent relationships in place;</w:t>
      </w:r>
      <w:r w:rsidR="00377C15" w:rsidRPr="00AC63DF">
        <w:rPr>
          <w:color w:val="auto"/>
          <w:sz w:val="22"/>
          <w:szCs w:val="22"/>
        </w:rPr>
        <w:t xml:space="preserve"> </w:t>
      </w:r>
      <w:r w:rsidR="0071613A">
        <w:rPr>
          <w:color w:val="auto"/>
          <w:sz w:val="22"/>
          <w:szCs w:val="22"/>
        </w:rPr>
        <w:t xml:space="preserve">representation at </w:t>
      </w:r>
      <w:r w:rsidR="0012291C">
        <w:rPr>
          <w:color w:val="auto"/>
          <w:sz w:val="22"/>
          <w:szCs w:val="22"/>
        </w:rPr>
        <w:t xml:space="preserve">(and chairing of) </w:t>
      </w:r>
      <w:r w:rsidR="0071613A">
        <w:rPr>
          <w:color w:val="auto"/>
          <w:sz w:val="22"/>
          <w:szCs w:val="22"/>
        </w:rPr>
        <w:t xml:space="preserve">meetings is </w:t>
      </w:r>
      <w:r w:rsidR="0012291C">
        <w:rPr>
          <w:color w:val="auto"/>
          <w:sz w:val="22"/>
          <w:szCs w:val="22"/>
        </w:rPr>
        <w:t>consistent,</w:t>
      </w:r>
      <w:r w:rsidR="0071613A">
        <w:rPr>
          <w:color w:val="auto"/>
          <w:sz w:val="22"/>
          <w:szCs w:val="22"/>
        </w:rPr>
        <w:t xml:space="preserve"> allow</w:t>
      </w:r>
      <w:r w:rsidR="0012291C">
        <w:rPr>
          <w:color w:val="auto"/>
          <w:sz w:val="22"/>
          <w:szCs w:val="22"/>
        </w:rPr>
        <w:t>ing</w:t>
      </w:r>
      <w:r w:rsidR="001703F0">
        <w:rPr>
          <w:color w:val="auto"/>
          <w:sz w:val="22"/>
          <w:szCs w:val="22"/>
        </w:rPr>
        <w:t xml:space="preserve"> relationships to flourish;</w:t>
      </w:r>
      <w:r w:rsidR="0071613A">
        <w:rPr>
          <w:color w:val="auto"/>
          <w:sz w:val="22"/>
          <w:szCs w:val="22"/>
        </w:rPr>
        <w:t xml:space="preserve"> </w:t>
      </w:r>
      <w:r w:rsidR="00377C15" w:rsidRPr="00AC63DF">
        <w:rPr>
          <w:color w:val="auto"/>
          <w:sz w:val="22"/>
          <w:szCs w:val="22"/>
        </w:rPr>
        <w:t>communication is good</w:t>
      </w:r>
      <w:r w:rsidR="0071613A">
        <w:rPr>
          <w:color w:val="auto"/>
          <w:sz w:val="22"/>
          <w:szCs w:val="22"/>
        </w:rPr>
        <w:t xml:space="preserve"> across partners</w:t>
      </w:r>
      <w:r w:rsidR="00377C15" w:rsidRPr="00AC63DF">
        <w:rPr>
          <w:color w:val="auto"/>
          <w:sz w:val="22"/>
          <w:szCs w:val="22"/>
        </w:rPr>
        <w:t xml:space="preserve">, </w:t>
      </w:r>
      <w:r w:rsidR="005E093A" w:rsidRPr="00AC63DF">
        <w:rPr>
          <w:color w:val="auto"/>
          <w:sz w:val="22"/>
          <w:szCs w:val="22"/>
        </w:rPr>
        <w:t>and information is shared</w:t>
      </w:r>
      <w:r w:rsidR="0071613A">
        <w:rPr>
          <w:sz w:val="22"/>
          <w:szCs w:val="22"/>
        </w:rPr>
        <w:t>.</w:t>
      </w:r>
      <w:r w:rsidR="005E093A" w:rsidRPr="00AC63DF">
        <w:rPr>
          <w:color w:val="auto"/>
          <w:sz w:val="22"/>
          <w:szCs w:val="22"/>
        </w:rPr>
        <w:t xml:space="preserve"> However it is clear this is not universal;</w:t>
      </w:r>
      <w:r w:rsidR="00425534" w:rsidRPr="00AC63DF">
        <w:rPr>
          <w:color w:val="auto"/>
          <w:sz w:val="22"/>
          <w:szCs w:val="22"/>
        </w:rPr>
        <w:t xml:space="preserve"> </w:t>
      </w:r>
      <w:r w:rsidR="001703F0">
        <w:rPr>
          <w:color w:val="auto"/>
          <w:sz w:val="22"/>
          <w:szCs w:val="22"/>
        </w:rPr>
        <w:t xml:space="preserve">in other places </w:t>
      </w:r>
      <w:r w:rsidR="00425534" w:rsidRPr="00AC63DF">
        <w:rPr>
          <w:color w:val="auto"/>
          <w:sz w:val="22"/>
          <w:szCs w:val="22"/>
        </w:rPr>
        <w:t>some partners may</w:t>
      </w:r>
      <w:r w:rsidR="00377C15" w:rsidRPr="00AC63DF">
        <w:rPr>
          <w:color w:val="auto"/>
          <w:sz w:val="22"/>
          <w:szCs w:val="22"/>
        </w:rPr>
        <w:t xml:space="preserve"> be more engaged than others, and there </w:t>
      </w:r>
      <w:r w:rsidR="005E093A" w:rsidRPr="00AC63DF">
        <w:rPr>
          <w:color w:val="auto"/>
          <w:sz w:val="22"/>
          <w:szCs w:val="22"/>
        </w:rPr>
        <w:t xml:space="preserve">continue to be concerns </w:t>
      </w:r>
      <w:r w:rsidR="00597CE1" w:rsidRPr="00AC63DF">
        <w:rPr>
          <w:color w:val="auto"/>
          <w:sz w:val="22"/>
          <w:szCs w:val="22"/>
        </w:rPr>
        <w:t xml:space="preserve">in some areas </w:t>
      </w:r>
      <w:r w:rsidR="005E093A" w:rsidRPr="00AC63DF">
        <w:rPr>
          <w:color w:val="auto"/>
          <w:sz w:val="22"/>
          <w:szCs w:val="22"/>
        </w:rPr>
        <w:t>about silo working</w:t>
      </w:r>
      <w:r w:rsidR="001E5C91" w:rsidRPr="00AC63DF">
        <w:rPr>
          <w:color w:val="auto"/>
          <w:sz w:val="22"/>
          <w:szCs w:val="22"/>
        </w:rPr>
        <w:t xml:space="preserve"> and core issues such as data sharing.</w:t>
      </w:r>
      <w:r w:rsidR="005E093A" w:rsidRPr="00AC63DF">
        <w:rPr>
          <w:color w:val="auto"/>
          <w:sz w:val="22"/>
          <w:szCs w:val="22"/>
        </w:rPr>
        <w:t xml:space="preserve"> </w:t>
      </w:r>
      <w:r w:rsidR="00490E16" w:rsidRPr="00490E16">
        <w:rPr>
          <w:color w:val="auto"/>
          <w:sz w:val="22"/>
          <w:szCs w:val="22"/>
        </w:rPr>
        <w:t xml:space="preserve">Working with partners who do not share coterminous boundaries presents additional challenges. </w:t>
      </w:r>
      <w:r w:rsidR="00030BC8" w:rsidRPr="00AC63DF">
        <w:rPr>
          <w:color w:val="auto"/>
          <w:sz w:val="22"/>
          <w:szCs w:val="22"/>
        </w:rPr>
        <w:t>Given limited resources</w:t>
      </w:r>
      <w:r w:rsidR="009373D9" w:rsidRPr="00AC63DF">
        <w:rPr>
          <w:color w:val="auto"/>
          <w:sz w:val="22"/>
          <w:szCs w:val="22"/>
        </w:rPr>
        <w:t xml:space="preserve"> </w:t>
      </w:r>
      <w:r w:rsidR="00030BC8" w:rsidRPr="00AC63DF">
        <w:rPr>
          <w:color w:val="auto"/>
          <w:sz w:val="22"/>
          <w:szCs w:val="22"/>
        </w:rPr>
        <w:t xml:space="preserve">it is even more important to address </w:t>
      </w:r>
      <w:r w:rsidR="009373D9" w:rsidRPr="00AC63DF">
        <w:rPr>
          <w:color w:val="auto"/>
          <w:sz w:val="22"/>
          <w:szCs w:val="22"/>
        </w:rPr>
        <w:t xml:space="preserve">these </w:t>
      </w:r>
      <w:r w:rsidR="00030BC8" w:rsidRPr="00AC63DF">
        <w:rPr>
          <w:color w:val="auto"/>
          <w:sz w:val="22"/>
          <w:szCs w:val="22"/>
        </w:rPr>
        <w:t>concerns</w:t>
      </w:r>
      <w:r w:rsidR="009373D9" w:rsidRPr="00AC63DF">
        <w:rPr>
          <w:color w:val="auto"/>
          <w:sz w:val="22"/>
          <w:szCs w:val="22"/>
        </w:rPr>
        <w:t>.</w:t>
      </w:r>
      <w:r w:rsidR="00EA2F16" w:rsidRPr="00AC63DF">
        <w:rPr>
          <w:color w:val="auto"/>
          <w:sz w:val="22"/>
          <w:szCs w:val="22"/>
        </w:rPr>
        <w:t xml:space="preserve"> </w:t>
      </w:r>
    </w:p>
    <w:p w14:paraId="09023385" w14:textId="77777777" w:rsidR="003A52D5" w:rsidRDefault="003A52D5" w:rsidP="00AC63DF">
      <w:pPr>
        <w:pStyle w:val="Default"/>
        <w:rPr>
          <w:color w:val="auto"/>
          <w:sz w:val="22"/>
          <w:szCs w:val="22"/>
        </w:rPr>
      </w:pPr>
    </w:p>
    <w:p w14:paraId="35DA3C84" w14:textId="3E442939" w:rsidR="006842F1" w:rsidRPr="00AC63DF" w:rsidRDefault="00EA2F16" w:rsidP="006842F1">
      <w:pPr>
        <w:pStyle w:val="Default"/>
        <w:rPr>
          <w:color w:val="auto"/>
          <w:sz w:val="22"/>
          <w:szCs w:val="22"/>
        </w:rPr>
      </w:pPr>
      <w:r>
        <w:rPr>
          <w:sz w:val="22"/>
          <w:szCs w:val="22"/>
        </w:rPr>
        <w:lastRenderedPageBreak/>
        <w:t xml:space="preserve">Recent reforms to some partner agencies, for example probation and health services, have </w:t>
      </w:r>
      <w:r w:rsidR="000B2B93">
        <w:rPr>
          <w:sz w:val="22"/>
          <w:szCs w:val="22"/>
        </w:rPr>
        <w:t>aggravated this</w:t>
      </w:r>
      <w:r>
        <w:rPr>
          <w:sz w:val="22"/>
          <w:szCs w:val="22"/>
        </w:rPr>
        <w:t xml:space="preserve"> - minimising the ability of these services to be flexible and adaptable to local needs. Many CSPs report a mixed picture in engagement </w:t>
      </w:r>
      <w:r w:rsidR="001703F0">
        <w:rPr>
          <w:sz w:val="22"/>
          <w:szCs w:val="22"/>
        </w:rPr>
        <w:t>by</w:t>
      </w:r>
      <w:r>
        <w:rPr>
          <w:sz w:val="22"/>
          <w:szCs w:val="22"/>
        </w:rPr>
        <w:t xml:space="preserve"> </w:t>
      </w:r>
      <w:r w:rsidR="001703F0">
        <w:rPr>
          <w:sz w:val="22"/>
          <w:szCs w:val="22"/>
        </w:rPr>
        <w:t>clinical commissioning groups</w:t>
      </w:r>
      <w:r>
        <w:rPr>
          <w:sz w:val="22"/>
          <w:szCs w:val="22"/>
        </w:rPr>
        <w:t xml:space="preserve"> </w:t>
      </w:r>
      <w:r w:rsidR="001703F0">
        <w:rPr>
          <w:sz w:val="22"/>
          <w:szCs w:val="22"/>
        </w:rPr>
        <w:t xml:space="preserve">(CCGs) </w:t>
      </w:r>
      <w:r>
        <w:rPr>
          <w:sz w:val="22"/>
          <w:szCs w:val="22"/>
        </w:rPr>
        <w:t xml:space="preserve">and probation </w:t>
      </w:r>
      <w:r w:rsidR="006842F1">
        <w:rPr>
          <w:sz w:val="22"/>
          <w:szCs w:val="22"/>
        </w:rPr>
        <w:t>services</w:t>
      </w:r>
      <w:r>
        <w:rPr>
          <w:sz w:val="22"/>
          <w:szCs w:val="22"/>
        </w:rPr>
        <w:t xml:space="preserve">, despite their statutory obligations. </w:t>
      </w:r>
      <w:r w:rsidR="00D67684" w:rsidRPr="00AC63DF">
        <w:rPr>
          <w:color w:val="auto"/>
          <w:sz w:val="22"/>
          <w:szCs w:val="22"/>
        </w:rPr>
        <w:t>In the council survey, respondents were asked about partners’ influence over the community safety partnership’s current priorities</w:t>
      </w:r>
      <w:r w:rsidR="000B2B93">
        <w:rPr>
          <w:color w:val="auto"/>
          <w:sz w:val="22"/>
          <w:szCs w:val="22"/>
        </w:rPr>
        <w:t>:</w:t>
      </w:r>
      <w:r w:rsidR="00D67684" w:rsidRPr="00AC63DF">
        <w:rPr>
          <w:color w:val="auto"/>
          <w:sz w:val="22"/>
          <w:szCs w:val="22"/>
        </w:rPr>
        <w:t xml:space="preserve"> </w:t>
      </w:r>
      <w:r w:rsidR="006842F1" w:rsidRPr="00AC63DF">
        <w:rPr>
          <w:color w:val="auto"/>
          <w:sz w:val="22"/>
          <w:szCs w:val="22"/>
        </w:rPr>
        <w:t>43</w:t>
      </w:r>
      <w:r w:rsidR="000B2B93">
        <w:rPr>
          <w:color w:val="auto"/>
          <w:sz w:val="22"/>
          <w:szCs w:val="22"/>
        </w:rPr>
        <w:t xml:space="preserve"> per cent</w:t>
      </w:r>
      <w:r w:rsidR="006842F1" w:rsidRPr="00AC63DF">
        <w:rPr>
          <w:color w:val="auto"/>
          <w:sz w:val="22"/>
          <w:szCs w:val="22"/>
        </w:rPr>
        <w:t xml:space="preserve"> said that the national probation service had a great or moderate influence over the CSP’s priorities; 38</w:t>
      </w:r>
      <w:r w:rsidR="000B2B93">
        <w:rPr>
          <w:color w:val="auto"/>
          <w:sz w:val="22"/>
          <w:szCs w:val="22"/>
        </w:rPr>
        <w:t xml:space="preserve"> per cent</w:t>
      </w:r>
      <w:r w:rsidR="006842F1" w:rsidRPr="00AC63DF">
        <w:rPr>
          <w:color w:val="auto"/>
          <w:sz w:val="22"/>
          <w:szCs w:val="22"/>
        </w:rPr>
        <w:t xml:space="preserve"> for </w:t>
      </w:r>
      <w:r w:rsidR="001703F0">
        <w:rPr>
          <w:color w:val="auto"/>
          <w:sz w:val="22"/>
          <w:szCs w:val="22"/>
        </w:rPr>
        <w:t>community rehabilitation companie</w:t>
      </w:r>
      <w:r w:rsidR="006842F1" w:rsidRPr="00AC63DF">
        <w:rPr>
          <w:color w:val="auto"/>
          <w:sz w:val="22"/>
          <w:szCs w:val="22"/>
        </w:rPr>
        <w:t xml:space="preserve">s (slightly higher for </w:t>
      </w:r>
      <w:r w:rsidR="000B2B93">
        <w:rPr>
          <w:color w:val="auto"/>
          <w:sz w:val="22"/>
          <w:szCs w:val="22"/>
        </w:rPr>
        <w:t>single-tier and county authorities</w:t>
      </w:r>
      <w:r w:rsidR="006842F1" w:rsidRPr="00AC63DF">
        <w:rPr>
          <w:color w:val="auto"/>
          <w:sz w:val="22"/>
          <w:szCs w:val="22"/>
        </w:rPr>
        <w:t>) and only 34</w:t>
      </w:r>
      <w:r w:rsidR="000B2B93">
        <w:rPr>
          <w:color w:val="auto"/>
          <w:sz w:val="22"/>
          <w:szCs w:val="22"/>
        </w:rPr>
        <w:t xml:space="preserve"> per cent</w:t>
      </w:r>
      <w:r w:rsidR="006842F1" w:rsidRPr="00AC63DF">
        <w:rPr>
          <w:color w:val="auto"/>
          <w:sz w:val="22"/>
          <w:szCs w:val="22"/>
        </w:rPr>
        <w:t xml:space="preserve"> overall for CCGs (higher for </w:t>
      </w:r>
      <w:r w:rsidR="000B2B93">
        <w:rPr>
          <w:color w:val="auto"/>
          <w:sz w:val="22"/>
          <w:szCs w:val="22"/>
        </w:rPr>
        <w:t xml:space="preserve">single-tier areas, followed by </w:t>
      </w:r>
      <w:r w:rsidR="006842F1" w:rsidRPr="00AC63DF">
        <w:rPr>
          <w:color w:val="auto"/>
          <w:sz w:val="22"/>
          <w:szCs w:val="22"/>
        </w:rPr>
        <w:t xml:space="preserve">districts </w:t>
      </w:r>
      <w:r w:rsidR="000B2B93">
        <w:rPr>
          <w:color w:val="auto"/>
          <w:sz w:val="22"/>
          <w:szCs w:val="22"/>
        </w:rPr>
        <w:t xml:space="preserve">then </w:t>
      </w:r>
      <w:r w:rsidR="006842F1" w:rsidRPr="00AC63DF">
        <w:rPr>
          <w:color w:val="auto"/>
          <w:sz w:val="22"/>
          <w:szCs w:val="22"/>
        </w:rPr>
        <w:t xml:space="preserve">counties). </w:t>
      </w:r>
    </w:p>
    <w:p w14:paraId="10506A46" w14:textId="77777777" w:rsidR="006842F1" w:rsidRDefault="006842F1" w:rsidP="006842F1">
      <w:pPr>
        <w:pStyle w:val="Default"/>
        <w:rPr>
          <w:sz w:val="22"/>
          <w:szCs w:val="22"/>
        </w:rPr>
      </w:pPr>
    </w:p>
    <w:p w14:paraId="7809BC7E" w14:textId="77777777" w:rsidR="006842F1" w:rsidRDefault="000B2B93" w:rsidP="00EA2F16">
      <w:pPr>
        <w:pStyle w:val="Default"/>
        <w:rPr>
          <w:sz w:val="22"/>
          <w:szCs w:val="22"/>
        </w:rPr>
      </w:pPr>
      <w:r>
        <w:rPr>
          <w:sz w:val="22"/>
          <w:szCs w:val="22"/>
        </w:rPr>
        <w:t>O</w:t>
      </w:r>
      <w:r w:rsidR="00EA2F16">
        <w:rPr>
          <w:sz w:val="22"/>
          <w:szCs w:val="22"/>
        </w:rPr>
        <w:t xml:space="preserve">ther areas </w:t>
      </w:r>
      <w:r>
        <w:rPr>
          <w:sz w:val="22"/>
          <w:szCs w:val="22"/>
        </w:rPr>
        <w:t>reported that</w:t>
      </w:r>
      <w:r w:rsidR="00EA2F16">
        <w:rPr>
          <w:sz w:val="22"/>
          <w:szCs w:val="22"/>
        </w:rPr>
        <w:t xml:space="preserve"> community safety issues are seen as integral to health services – for instance where public health officers take a lead</w:t>
      </w:r>
      <w:r w:rsidR="00EA2F16" w:rsidRPr="00831F8A">
        <w:rPr>
          <w:sz w:val="22"/>
          <w:szCs w:val="22"/>
        </w:rPr>
        <w:t xml:space="preserve"> on preventative activity relating to substance misuse and violence a</w:t>
      </w:r>
      <w:r w:rsidR="00EA2F16">
        <w:rPr>
          <w:sz w:val="22"/>
          <w:szCs w:val="22"/>
        </w:rPr>
        <w:t>nd abuse against women and girls, allowing</w:t>
      </w:r>
      <w:r w:rsidR="00EA2F16" w:rsidRPr="00831F8A">
        <w:rPr>
          <w:sz w:val="22"/>
          <w:szCs w:val="22"/>
        </w:rPr>
        <w:t xml:space="preserve"> </w:t>
      </w:r>
      <w:r w:rsidR="00EA2F16">
        <w:rPr>
          <w:sz w:val="22"/>
          <w:szCs w:val="22"/>
        </w:rPr>
        <w:t xml:space="preserve">for </w:t>
      </w:r>
      <w:r w:rsidR="00EA2F16" w:rsidRPr="00831F8A">
        <w:rPr>
          <w:sz w:val="22"/>
          <w:szCs w:val="22"/>
        </w:rPr>
        <w:t>greater synergy, integrated work streams and opportunities for pooling resou</w:t>
      </w:r>
      <w:r w:rsidR="00EA2F16">
        <w:rPr>
          <w:sz w:val="22"/>
          <w:szCs w:val="22"/>
        </w:rPr>
        <w:t xml:space="preserve">rces and </w:t>
      </w:r>
      <w:r w:rsidR="00EA2F16" w:rsidRPr="00831F8A">
        <w:rPr>
          <w:sz w:val="22"/>
          <w:szCs w:val="22"/>
        </w:rPr>
        <w:t>joint commissioning.</w:t>
      </w:r>
    </w:p>
    <w:p w14:paraId="28912F67" w14:textId="77777777" w:rsidR="009373D9" w:rsidRDefault="009373D9" w:rsidP="009212CF">
      <w:pPr>
        <w:rPr>
          <w:rFonts w:ascii="Arial" w:hAnsi="Arial" w:cs="Arial"/>
          <w:sz w:val="22"/>
          <w:szCs w:val="22"/>
        </w:rPr>
      </w:pPr>
    </w:p>
    <w:p w14:paraId="64D43F2F" w14:textId="7F6114BB" w:rsidR="00465D86" w:rsidRPr="006842F1" w:rsidRDefault="00231697" w:rsidP="00465D86">
      <w:pPr>
        <w:rPr>
          <w:rFonts w:ascii="Arial" w:hAnsi="Arial" w:cs="Arial"/>
          <w:color w:val="000000"/>
          <w:sz w:val="22"/>
          <w:szCs w:val="22"/>
        </w:rPr>
      </w:pPr>
      <w:r w:rsidRPr="006842F1">
        <w:rPr>
          <w:rFonts w:ascii="Arial" w:hAnsi="Arial" w:cs="Arial"/>
          <w:color w:val="000000"/>
          <w:sz w:val="22"/>
          <w:szCs w:val="22"/>
        </w:rPr>
        <w:t>The benefits of co</w:t>
      </w:r>
      <w:r w:rsidR="00A74311">
        <w:rPr>
          <w:rFonts w:ascii="Arial" w:hAnsi="Arial" w:cs="Arial"/>
          <w:color w:val="000000"/>
          <w:sz w:val="22"/>
          <w:szCs w:val="22"/>
        </w:rPr>
        <w:t>-</w:t>
      </w:r>
      <w:r w:rsidRPr="006842F1">
        <w:rPr>
          <w:rFonts w:ascii="Arial" w:hAnsi="Arial" w:cs="Arial"/>
          <w:color w:val="000000"/>
          <w:sz w:val="22"/>
          <w:szCs w:val="22"/>
        </w:rPr>
        <w:t xml:space="preserve">location </w:t>
      </w:r>
      <w:r w:rsidR="006842F1" w:rsidRPr="006842F1">
        <w:rPr>
          <w:rFonts w:ascii="Arial" w:hAnsi="Arial" w:cs="Arial"/>
          <w:color w:val="000000"/>
          <w:sz w:val="22"/>
          <w:szCs w:val="22"/>
        </w:rPr>
        <w:t xml:space="preserve">with CSP partners </w:t>
      </w:r>
      <w:r w:rsidRPr="006842F1">
        <w:rPr>
          <w:rFonts w:ascii="Arial" w:hAnsi="Arial" w:cs="Arial"/>
          <w:color w:val="000000"/>
          <w:sz w:val="22"/>
          <w:szCs w:val="22"/>
        </w:rPr>
        <w:t xml:space="preserve">were raised several times, aiding closer working and information sharing across agencies, </w:t>
      </w:r>
      <w:r w:rsidR="009212CF" w:rsidRPr="006842F1">
        <w:rPr>
          <w:rFonts w:ascii="Arial" w:hAnsi="Arial" w:cs="Arial"/>
          <w:color w:val="000000"/>
          <w:sz w:val="22"/>
          <w:szCs w:val="22"/>
        </w:rPr>
        <w:t xml:space="preserve">often with partners managing </w:t>
      </w:r>
      <w:r w:rsidRPr="006842F1">
        <w:rPr>
          <w:rFonts w:ascii="Arial" w:hAnsi="Arial" w:cs="Arial"/>
          <w:color w:val="000000"/>
          <w:sz w:val="22"/>
          <w:szCs w:val="22"/>
        </w:rPr>
        <w:t xml:space="preserve">staff </w:t>
      </w:r>
      <w:r w:rsidR="000B2B93">
        <w:rPr>
          <w:rFonts w:ascii="Arial" w:hAnsi="Arial" w:cs="Arial"/>
          <w:color w:val="000000"/>
          <w:sz w:val="22"/>
          <w:szCs w:val="22"/>
        </w:rPr>
        <w:t>from</w:t>
      </w:r>
      <w:r w:rsidRPr="006842F1">
        <w:rPr>
          <w:rFonts w:ascii="Arial" w:hAnsi="Arial" w:cs="Arial"/>
          <w:color w:val="000000"/>
          <w:sz w:val="22"/>
          <w:szCs w:val="22"/>
        </w:rPr>
        <w:t xml:space="preserve"> other agencies</w:t>
      </w:r>
      <w:r w:rsidR="007E05AF" w:rsidRPr="006842F1">
        <w:rPr>
          <w:rFonts w:ascii="Arial" w:hAnsi="Arial" w:cs="Arial"/>
          <w:color w:val="000000"/>
          <w:sz w:val="22"/>
          <w:szCs w:val="22"/>
        </w:rPr>
        <w:t>.</w:t>
      </w:r>
      <w:r w:rsidR="001E5C91" w:rsidRPr="006842F1">
        <w:rPr>
          <w:rFonts w:ascii="Arial" w:hAnsi="Arial" w:cs="Arial"/>
          <w:color w:val="000000"/>
          <w:sz w:val="22"/>
          <w:szCs w:val="22"/>
        </w:rPr>
        <w:t xml:space="preserve"> </w:t>
      </w:r>
      <w:r w:rsidR="00465D86" w:rsidRPr="006842F1">
        <w:rPr>
          <w:rFonts w:ascii="Arial" w:hAnsi="Arial" w:cs="Arial"/>
          <w:color w:val="000000"/>
          <w:sz w:val="22"/>
          <w:szCs w:val="22"/>
        </w:rPr>
        <w:t xml:space="preserve">In other examples, </w:t>
      </w:r>
      <w:r w:rsidR="000B2B93">
        <w:rPr>
          <w:rFonts w:ascii="Arial" w:hAnsi="Arial" w:cs="Arial"/>
          <w:color w:val="000000"/>
          <w:sz w:val="22"/>
          <w:szCs w:val="22"/>
        </w:rPr>
        <w:t xml:space="preserve">bespoke </w:t>
      </w:r>
      <w:r w:rsidR="00465D86" w:rsidRPr="006842F1">
        <w:rPr>
          <w:rFonts w:ascii="Arial" w:hAnsi="Arial" w:cs="Arial"/>
          <w:color w:val="000000"/>
          <w:sz w:val="22"/>
          <w:szCs w:val="22"/>
        </w:rPr>
        <w:t xml:space="preserve">multi-agency teams have been established </w:t>
      </w:r>
      <w:r w:rsidR="00EA46EF" w:rsidRPr="006842F1">
        <w:rPr>
          <w:rFonts w:ascii="Arial" w:hAnsi="Arial" w:cs="Arial"/>
          <w:color w:val="000000"/>
          <w:sz w:val="22"/>
          <w:szCs w:val="22"/>
        </w:rPr>
        <w:t xml:space="preserve">to tackle </w:t>
      </w:r>
      <w:r w:rsidR="000B2B93">
        <w:rPr>
          <w:rFonts w:ascii="Arial" w:hAnsi="Arial" w:cs="Arial"/>
          <w:color w:val="000000"/>
          <w:sz w:val="22"/>
          <w:szCs w:val="22"/>
        </w:rPr>
        <w:t>particular</w:t>
      </w:r>
      <w:r w:rsidR="00EA46EF" w:rsidRPr="006842F1">
        <w:rPr>
          <w:rFonts w:ascii="Arial" w:hAnsi="Arial" w:cs="Arial"/>
          <w:color w:val="000000"/>
          <w:sz w:val="22"/>
          <w:szCs w:val="22"/>
        </w:rPr>
        <w:t xml:space="preserve"> issues. In Greater Manchester for instance, partners </w:t>
      </w:r>
      <w:r w:rsidR="00465D86" w:rsidRPr="006842F1">
        <w:rPr>
          <w:rFonts w:ascii="Arial" w:hAnsi="Arial" w:cs="Arial"/>
          <w:color w:val="000000"/>
          <w:sz w:val="22"/>
          <w:szCs w:val="22"/>
        </w:rPr>
        <w:t>have developed an integrated multi-agency team around tackling se</w:t>
      </w:r>
      <w:r w:rsidR="0041746F" w:rsidRPr="006842F1">
        <w:rPr>
          <w:rFonts w:ascii="Arial" w:hAnsi="Arial" w:cs="Arial"/>
          <w:color w:val="000000"/>
          <w:sz w:val="22"/>
          <w:szCs w:val="22"/>
        </w:rPr>
        <w:t xml:space="preserve">rious and organised crime, bringing </w:t>
      </w:r>
      <w:r w:rsidR="00465D86" w:rsidRPr="006842F1">
        <w:rPr>
          <w:rFonts w:ascii="Arial" w:hAnsi="Arial" w:cs="Arial"/>
          <w:color w:val="000000"/>
          <w:sz w:val="22"/>
          <w:szCs w:val="22"/>
        </w:rPr>
        <w:t xml:space="preserve">together a large team </w:t>
      </w:r>
      <w:r w:rsidR="0041746F" w:rsidRPr="006842F1">
        <w:rPr>
          <w:rFonts w:ascii="Arial" w:hAnsi="Arial" w:cs="Arial"/>
          <w:color w:val="000000"/>
          <w:sz w:val="22"/>
          <w:szCs w:val="22"/>
        </w:rPr>
        <w:t>from</w:t>
      </w:r>
      <w:r w:rsidR="00465D86" w:rsidRPr="006842F1">
        <w:rPr>
          <w:rFonts w:ascii="Arial" w:hAnsi="Arial" w:cs="Arial"/>
          <w:color w:val="000000"/>
          <w:sz w:val="22"/>
          <w:szCs w:val="22"/>
        </w:rPr>
        <w:t xml:space="preserve"> agencies including, police, fire, safeguarding, immigration enforcement, DWP, with others such as trading standards involved at a local level. </w:t>
      </w:r>
    </w:p>
    <w:p w14:paraId="3D88D3D4" w14:textId="77777777" w:rsidR="006F4E86" w:rsidRDefault="006F4E86" w:rsidP="00465D86">
      <w:pPr>
        <w:rPr>
          <w:rFonts w:ascii="Arial" w:hAnsi="Arial" w:cs="Arial"/>
        </w:rPr>
      </w:pPr>
    </w:p>
    <w:p w14:paraId="4533391E" w14:textId="77777777" w:rsidR="00DC638F" w:rsidRPr="00A07FB2" w:rsidRDefault="00143864" w:rsidP="009212CF">
      <w:pPr>
        <w:rPr>
          <w:rFonts w:ascii="Arial" w:hAnsi="Arial" w:cs="Arial"/>
          <w:color w:val="000000"/>
          <w:sz w:val="22"/>
          <w:szCs w:val="22"/>
          <w:u w:val="single"/>
        </w:rPr>
      </w:pPr>
      <w:r w:rsidRPr="00A07FB2">
        <w:rPr>
          <w:rFonts w:ascii="Arial" w:hAnsi="Arial" w:cs="Arial"/>
          <w:color w:val="000000"/>
          <w:sz w:val="22"/>
          <w:szCs w:val="22"/>
          <w:u w:val="single"/>
        </w:rPr>
        <w:t>A c</w:t>
      </w:r>
      <w:r w:rsidR="00DC638F" w:rsidRPr="00A07FB2">
        <w:rPr>
          <w:rFonts w:ascii="Arial" w:hAnsi="Arial" w:cs="Arial"/>
          <w:color w:val="000000"/>
          <w:sz w:val="22"/>
          <w:szCs w:val="22"/>
          <w:u w:val="single"/>
        </w:rPr>
        <w:t>omplex framework for complex issues</w:t>
      </w:r>
    </w:p>
    <w:p w14:paraId="59230A37" w14:textId="11CC512E" w:rsidR="0071613A" w:rsidRPr="0071613A" w:rsidRDefault="00143864" w:rsidP="00DB354B">
      <w:pPr>
        <w:rPr>
          <w:rFonts w:ascii="Arial" w:hAnsi="Arial" w:cs="Arial"/>
          <w:color w:val="000000"/>
          <w:sz w:val="22"/>
          <w:szCs w:val="22"/>
        </w:rPr>
      </w:pPr>
      <w:r w:rsidRPr="0071613A">
        <w:rPr>
          <w:rFonts w:ascii="Arial" w:hAnsi="Arial" w:cs="Arial"/>
          <w:color w:val="000000"/>
          <w:sz w:val="22"/>
          <w:szCs w:val="22"/>
        </w:rPr>
        <w:t xml:space="preserve">One of the key questions for CSPs and CSGs is their fundamental role in dealing with some of the complex new priorities </w:t>
      </w:r>
      <w:r w:rsidR="002031AB">
        <w:rPr>
          <w:rFonts w:ascii="Arial" w:hAnsi="Arial" w:cs="Arial"/>
          <w:color w:val="000000"/>
          <w:sz w:val="22"/>
          <w:szCs w:val="22"/>
        </w:rPr>
        <w:t xml:space="preserve">around addressing vulnerability </w:t>
      </w:r>
      <w:r w:rsidRPr="0071613A">
        <w:rPr>
          <w:rFonts w:ascii="Arial" w:hAnsi="Arial" w:cs="Arial"/>
          <w:color w:val="000000"/>
          <w:sz w:val="22"/>
          <w:szCs w:val="22"/>
        </w:rPr>
        <w:t>considered above. A</w:t>
      </w:r>
      <w:r w:rsidR="000B2B93">
        <w:rPr>
          <w:rFonts w:ascii="Arial" w:hAnsi="Arial" w:cs="Arial"/>
          <w:color w:val="000000"/>
          <w:sz w:val="22"/>
          <w:szCs w:val="22"/>
        </w:rPr>
        <w:t>longside CSP partners, a broad</w:t>
      </w:r>
      <w:r w:rsidRPr="0071613A">
        <w:rPr>
          <w:rFonts w:ascii="Arial" w:hAnsi="Arial" w:cs="Arial"/>
          <w:color w:val="000000"/>
          <w:sz w:val="22"/>
          <w:szCs w:val="22"/>
        </w:rPr>
        <w:t xml:space="preserve"> range of statutory and non-statutory groups occupy a </w:t>
      </w:r>
      <w:r w:rsidR="005A4848" w:rsidRPr="0071613A">
        <w:rPr>
          <w:rFonts w:ascii="Arial" w:hAnsi="Arial" w:cs="Arial"/>
          <w:color w:val="000000"/>
          <w:sz w:val="22"/>
          <w:szCs w:val="22"/>
        </w:rPr>
        <w:t>similar space, including</w:t>
      </w:r>
      <w:r w:rsidR="000B2B93">
        <w:rPr>
          <w:rFonts w:ascii="Arial" w:hAnsi="Arial" w:cs="Arial"/>
          <w:color w:val="000000"/>
          <w:sz w:val="22"/>
          <w:szCs w:val="22"/>
        </w:rPr>
        <w:t xml:space="preserve"> </w:t>
      </w:r>
      <w:proofErr w:type="spellStart"/>
      <w:r w:rsidR="000B2B93">
        <w:rPr>
          <w:rFonts w:ascii="Arial" w:hAnsi="Arial" w:cs="Arial"/>
          <w:color w:val="000000"/>
          <w:sz w:val="22"/>
          <w:szCs w:val="22"/>
        </w:rPr>
        <w:t>eg</w:t>
      </w:r>
      <w:proofErr w:type="spellEnd"/>
      <w:r w:rsidR="005A4848" w:rsidRPr="0071613A">
        <w:rPr>
          <w:rFonts w:ascii="Arial" w:hAnsi="Arial" w:cs="Arial"/>
          <w:color w:val="000000"/>
          <w:sz w:val="22"/>
          <w:szCs w:val="22"/>
        </w:rPr>
        <w:t xml:space="preserve"> </w:t>
      </w:r>
      <w:r w:rsidRPr="0071613A">
        <w:rPr>
          <w:rFonts w:ascii="Arial" w:hAnsi="Arial" w:cs="Arial"/>
          <w:color w:val="000000"/>
          <w:sz w:val="22"/>
          <w:szCs w:val="22"/>
        </w:rPr>
        <w:t>Local Safeguarding Children Boards</w:t>
      </w:r>
      <w:r w:rsidR="005A4848" w:rsidRPr="0071613A">
        <w:rPr>
          <w:rFonts w:ascii="Arial" w:hAnsi="Arial" w:cs="Arial"/>
          <w:color w:val="000000"/>
          <w:sz w:val="22"/>
          <w:szCs w:val="22"/>
        </w:rPr>
        <w:t xml:space="preserve">, </w:t>
      </w:r>
      <w:r w:rsidRPr="0071613A">
        <w:rPr>
          <w:rFonts w:ascii="Arial" w:hAnsi="Arial" w:cs="Arial"/>
          <w:color w:val="000000"/>
          <w:sz w:val="22"/>
          <w:szCs w:val="22"/>
        </w:rPr>
        <w:t>Adult Safeguarding Boards</w:t>
      </w:r>
      <w:r w:rsidR="005A4848" w:rsidRPr="0071613A">
        <w:rPr>
          <w:rFonts w:ascii="Arial" w:hAnsi="Arial" w:cs="Arial"/>
          <w:color w:val="000000"/>
          <w:sz w:val="22"/>
          <w:szCs w:val="22"/>
        </w:rPr>
        <w:t xml:space="preserve">, </w:t>
      </w:r>
      <w:r w:rsidR="00BA25EB">
        <w:rPr>
          <w:rFonts w:ascii="Arial" w:hAnsi="Arial" w:cs="Arial"/>
          <w:color w:val="000000"/>
          <w:sz w:val="22"/>
          <w:szCs w:val="22"/>
        </w:rPr>
        <w:t>Health and Wellb</w:t>
      </w:r>
      <w:r w:rsidRPr="0071613A">
        <w:rPr>
          <w:rFonts w:ascii="Arial" w:hAnsi="Arial" w:cs="Arial"/>
          <w:color w:val="000000"/>
          <w:sz w:val="22"/>
          <w:szCs w:val="22"/>
        </w:rPr>
        <w:t>eing Boards</w:t>
      </w:r>
      <w:r w:rsidR="005A4848" w:rsidRPr="0071613A">
        <w:rPr>
          <w:rFonts w:ascii="Arial" w:hAnsi="Arial" w:cs="Arial"/>
          <w:color w:val="000000"/>
          <w:sz w:val="22"/>
          <w:szCs w:val="22"/>
        </w:rPr>
        <w:t xml:space="preserve">, and </w:t>
      </w:r>
      <w:r w:rsidRPr="0071613A">
        <w:rPr>
          <w:rFonts w:ascii="Arial" w:hAnsi="Arial" w:cs="Arial"/>
          <w:color w:val="000000"/>
          <w:sz w:val="22"/>
          <w:szCs w:val="22"/>
        </w:rPr>
        <w:t>Multi-Agency Safeguarding Hubs</w:t>
      </w:r>
      <w:r w:rsidR="005A4848" w:rsidRPr="0071613A">
        <w:rPr>
          <w:rFonts w:ascii="Arial" w:hAnsi="Arial" w:cs="Arial"/>
          <w:color w:val="000000"/>
          <w:sz w:val="22"/>
          <w:szCs w:val="22"/>
        </w:rPr>
        <w:t>, prompting questions about</w:t>
      </w:r>
      <w:r w:rsidR="0071613A" w:rsidRPr="0071613A">
        <w:rPr>
          <w:rFonts w:ascii="Arial" w:hAnsi="Arial" w:cs="Arial"/>
          <w:color w:val="000000"/>
          <w:sz w:val="22"/>
          <w:szCs w:val="22"/>
        </w:rPr>
        <w:t xml:space="preserve"> how to</w:t>
      </w:r>
      <w:r w:rsidR="005A4848" w:rsidRPr="0071613A">
        <w:rPr>
          <w:rFonts w:ascii="Arial" w:hAnsi="Arial" w:cs="Arial"/>
          <w:color w:val="000000"/>
          <w:sz w:val="22"/>
          <w:szCs w:val="22"/>
        </w:rPr>
        <w:t xml:space="preserve"> </w:t>
      </w:r>
      <w:r w:rsidR="0071613A" w:rsidRPr="0071613A">
        <w:rPr>
          <w:rFonts w:ascii="Arial" w:hAnsi="Arial" w:cs="Arial"/>
          <w:color w:val="000000"/>
          <w:sz w:val="22"/>
          <w:szCs w:val="22"/>
        </w:rPr>
        <w:t xml:space="preserve">navigate links between these different bodies, </w:t>
      </w:r>
      <w:r w:rsidR="003D04FD" w:rsidRPr="0071613A">
        <w:rPr>
          <w:rFonts w:ascii="Arial" w:hAnsi="Arial" w:cs="Arial"/>
          <w:color w:val="000000"/>
          <w:sz w:val="22"/>
          <w:szCs w:val="22"/>
        </w:rPr>
        <w:t>w</w:t>
      </w:r>
      <w:r w:rsidRPr="0071613A">
        <w:rPr>
          <w:rFonts w:ascii="Arial" w:hAnsi="Arial" w:cs="Arial"/>
          <w:color w:val="000000"/>
          <w:sz w:val="22"/>
          <w:szCs w:val="22"/>
        </w:rPr>
        <w:t xml:space="preserve">here </w:t>
      </w:r>
      <w:r w:rsidR="003D04FD" w:rsidRPr="0071613A">
        <w:rPr>
          <w:rFonts w:ascii="Arial" w:hAnsi="Arial" w:cs="Arial"/>
          <w:color w:val="000000"/>
          <w:sz w:val="22"/>
          <w:szCs w:val="22"/>
        </w:rPr>
        <w:t>community safety fits amongst these other groups and w</w:t>
      </w:r>
      <w:r w:rsidRPr="0071613A">
        <w:rPr>
          <w:rFonts w:ascii="Arial" w:hAnsi="Arial" w:cs="Arial"/>
          <w:color w:val="000000"/>
          <w:sz w:val="22"/>
          <w:szCs w:val="22"/>
        </w:rPr>
        <w:t xml:space="preserve">hat </w:t>
      </w:r>
      <w:r w:rsidR="003D04FD" w:rsidRPr="0071613A">
        <w:rPr>
          <w:rFonts w:ascii="Arial" w:hAnsi="Arial" w:cs="Arial"/>
          <w:color w:val="000000"/>
          <w:sz w:val="22"/>
          <w:szCs w:val="22"/>
        </w:rPr>
        <w:t xml:space="preserve">it </w:t>
      </w:r>
      <w:r w:rsidR="00DB354B" w:rsidRPr="0071613A">
        <w:rPr>
          <w:rFonts w:ascii="Arial" w:hAnsi="Arial" w:cs="Arial"/>
          <w:color w:val="000000"/>
          <w:sz w:val="22"/>
          <w:szCs w:val="22"/>
        </w:rPr>
        <w:t xml:space="preserve">can </w:t>
      </w:r>
      <w:r w:rsidR="003D04FD" w:rsidRPr="0071613A">
        <w:rPr>
          <w:rFonts w:ascii="Arial" w:hAnsi="Arial" w:cs="Arial"/>
          <w:color w:val="000000"/>
          <w:sz w:val="22"/>
          <w:szCs w:val="22"/>
        </w:rPr>
        <w:t xml:space="preserve">offer. </w:t>
      </w:r>
    </w:p>
    <w:p w14:paraId="304BC369" w14:textId="77777777" w:rsidR="00587DF5" w:rsidRDefault="00587DF5" w:rsidP="00587DF5">
      <w:pPr>
        <w:rPr>
          <w:rFonts w:ascii="Arial" w:hAnsi="Arial" w:cs="Arial"/>
          <w:sz w:val="22"/>
          <w:szCs w:val="22"/>
        </w:rPr>
      </w:pPr>
    </w:p>
    <w:p w14:paraId="65946E68" w14:textId="3976CFA7" w:rsidR="00587DF5" w:rsidRDefault="00587DF5" w:rsidP="00587DF5">
      <w:pPr>
        <w:rPr>
          <w:rFonts w:ascii="Arial" w:hAnsi="Arial" w:cs="Arial"/>
          <w:sz w:val="22"/>
          <w:szCs w:val="22"/>
        </w:rPr>
      </w:pPr>
      <w:r w:rsidRPr="00587DF5">
        <w:rPr>
          <w:rFonts w:ascii="Arial" w:hAnsi="Arial" w:cs="Arial"/>
          <w:sz w:val="22"/>
          <w:szCs w:val="22"/>
        </w:rPr>
        <w:t xml:space="preserve">Community safety managers reported that establishing and facilitating relationships, </w:t>
      </w:r>
      <w:r>
        <w:rPr>
          <w:rFonts w:ascii="Arial" w:hAnsi="Arial" w:cs="Arial"/>
          <w:sz w:val="22"/>
          <w:szCs w:val="22"/>
        </w:rPr>
        <w:t>a</w:t>
      </w:r>
      <w:r w:rsidRPr="00587DF5">
        <w:rPr>
          <w:rFonts w:ascii="Arial" w:hAnsi="Arial" w:cs="Arial"/>
          <w:sz w:val="22"/>
          <w:szCs w:val="22"/>
        </w:rPr>
        <w:t>cross</w:t>
      </w:r>
      <w:r>
        <w:rPr>
          <w:rFonts w:ascii="Arial" w:hAnsi="Arial" w:cs="Arial"/>
          <w:sz w:val="22"/>
          <w:szCs w:val="22"/>
        </w:rPr>
        <w:t xml:space="preserve"> all these</w:t>
      </w:r>
      <w:r w:rsidRPr="00587DF5">
        <w:rPr>
          <w:rFonts w:ascii="Arial" w:hAnsi="Arial" w:cs="Arial"/>
          <w:sz w:val="22"/>
          <w:szCs w:val="22"/>
        </w:rPr>
        <w:t xml:space="preserve"> partners, forms an essential part of councils’ community safety function.  In particular, having a unique and broad oversight of a number of separate, but related, issues, making links across these issues</w:t>
      </w:r>
      <w:r w:rsidR="002A7916">
        <w:rPr>
          <w:rFonts w:ascii="Arial" w:hAnsi="Arial" w:cs="Arial"/>
          <w:sz w:val="22"/>
          <w:szCs w:val="22"/>
        </w:rPr>
        <w:t>,</w:t>
      </w:r>
      <w:r w:rsidRPr="00587DF5">
        <w:rPr>
          <w:rFonts w:ascii="Arial" w:hAnsi="Arial" w:cs="Arial"/>
          <w:sz w:val="22"/>
          <w:szCs w:val="22"/>
        </w:rPr>
        <w:t xml:space="preserve"> </w:t>
      </w:r>
      <w:r w:rsidR="002A7916">
        <w:rPr>
          <w:rFonts w:ascii="Arial" w:hAnsi="Arial" w:cs="Arial"/>
          <w:sz w:val="22"/>
          <w:szCs w:val="22"/>
        </w:rPr>
        <w:t xml:space="preserve">‘greasing the wheels’ across partners </w:t>
      </w:r>
      <w:r w:rsidRPr="00587DF5">
        <w:rPr>
          <w:rFonts w:ascii="Arial" w:hAnsi="Arial" w:cs="Arial"/>
          <w:sz w:val="22"/>
          <w:szCs w:val="22"/>
        </w:rPr>
        <w:t xml:space="preserve">and coordinating </w:t>
      </w:r>
      <w:r w:rsidR="002A7916">
        <w:rPr>
          <w:rFonts w:ascii="Arial" w:hAnsi="Arial" w:cs="Arial"/>
          <w:sz w:val="22"/>
          <w:szCs w:val="22"/>
        </w:rPr>
        <w:t xml:space="preserve">their </w:t>
      </w:r>
      <w:r w:rsidRPr="00587DF5">
        <w:rPr>
          <w:rFonts w:ascii="Arial" w:hAnsi="Arial" w:cs="Arial"/>
          <w:sz w:val="22"/>
          <w:szCs w:val="22"/>
        </w:rPr>
        <w:t xml:space="preserve">collective responses was </w:t>
      </w:r>
      <w:r w:rsidR="002A7916">
        <w:rPr>
          <w:rFonts w:ascii="Arial" w:hAnsi="Arial" w:cs="Arial"/>
          <w:sz w:val="22"/>
          <w:szCs w:val="22"/>
        </w:rPr>
        <w:t xml:space="preserve">identified as </w:t>
      </w:r>
      <w:r w:rsidRPr="00587DF5">
        <w:rPr>
          <w:rFonts w:ascii="Arial" w:hAnsi="Arial" w:cs="Arial"/>
          <w:sz w:val="22"/>
          <w:szCs w:val="22"/>
        </w:rPr>
        <w:t xml:space="preserve">one of </w:t>
      </w:r>
      <w:r w:rsidR="003A52D5">
        <w:rPr>
          <w:rFonts w:ascii="Arial" w:hAnsi="Arial" w:cs="Arial"/>
          <w:sz w:val="22"/>
          <w:szCs w:val="22"/>
        </w:rPr>
        <w:t>the function’s</w:t>
      </w:r>
      <w:r w:rsidRPr="00587DF5">
        <w:rPr>
          <w:rFonts w:ascii="Arial" w:hAnsi="Arial" w:cs="Arial"/>
          <w:sz w:val="22"/>
          <w:szCs w:val="22"/>
        </w:rPr>
        <w:t xml:space="preserve"> key strengths.  </w:t>
      </w:r>
    </w:p>
    <w:p w14:paraId="0A5C6EC4" w14:textId="77777777" w:rsidR="004975D6" w:rsidRDefault="004975D6" w:rsidP="004975D6">
      <w:pPr>
        <w:rPr>
          <w:rFonts w:ascii="Arial" w:hAnsi="Arial" w:cs="Arial"/>
          <w:color w:val="000000"/>
          <w:sz w:val="22"/>
          <w:szCs w:val="22"/>
        </w:rPr>
      </w:pPr>
    </w:p>
    <w:p w14:paraId="171206A9" w14:textId="1209B08A" w:rsidR="004975D6" w:rsidRPr="00D67684" w:rsidRDefault="004975D6" w:rsidP="004975D6">
      <w:pPr>
        <w:rPr>
          <w:rFonts w:ascii="Arial" w:hAnsi="Arial" w:cs="Arial"/>
          <w:color w:val="000000"/>
          <w:sz w:val="22"/>
          <w:szCs w:val="22"/>
        </w:rPr>
      </w:pPr>
      <w:r w:rsidRPr="00062032">
        <w:rPr>
          <w:rFonts w:ascii="Arial" w:hAnsi="Arial" w:cs="Arial"/>
          <w:color w:val="000000"/>
          <w:sz w:val="22"/>
          <w:szCs w:val="22"/>
        </w:rPr>
        <w:t>The importance</w:t>
      </w:r>
      <w:r w:rsidRPr="00D67684">
        <w:rPr>
          <w:rFonts w:ascii="Arial" w:hAnsi="Arial" w:cs="Arial"/>
          <w:color w:val="000000"/>
          <w:sz w:val="22"/>
          <w:szCs w:val="22"/>
        </w:rPr>
        <w:t xml:space="preserve"> of links with Health and Wellbeing Boards in particular were raised by several stakeholders. The public health outcomes framework includes a number of indicators that cover issues related to community safety, including domestic violence, reducing violence</w:t>
      </w:r>
      <w:r w:rsidR="001703F0">
        <w:rPr>
          <w:rFonts w:ascii="Arial" w:hAnsi="Arial" w:cs="Arial"/>
          <w:color w:val="000000"/>
          <w:sz w:val="22"/>
          <w:szCs w:val="22"/>
        </w:rPr>
        <w:t xml:space="preserve"> and</w:t>
      </w:r>
      <w:r w:rsidRPr="00D67684">
        <w:rPr>
          <w:rFonts w:ascii="Arial" w:hAnsi="Arial" w:cs="Arial"/>
          <w:color w:val="000000"/>
          <w:sz w:val="22"/>
          <w:szCs w:val="22"/>
        </w:rPr>
        <w:t xml:space="preserve"> reducing reoffending, </w:t>
      </w:r>
      <w:r>
        <w:rPr>
          <w:rFonts w:ascii="Arial" w:hAnsi="Arial" w:cs="Arial"/>
          <w:sz w:val="22"/>
          <w:szCs w:val="22"/>
        </w:rPr>
        <w:t xml:space="preserve">providing </w:t>
      </w:r>
      <w:r w:rsidRPr="00341D98">
        <w:rPr>
          <w:rFonts w:ascii="Arial" w:hAnsi="Arial" w:cs="Arial"/>
          <w:sz w:val="22"/>
          <w:szCs w:val="22"/>
        </w:rPr>
        <w:t xml:space="preserve">scope </w:t>
      </w:r>
      <w:r w:rsidR="001703F0">
        <w:rPr>
          <w:rFonts w:ascii="Arial" w:hAnsi="Arial" w:cs="Arial"/>
          <w:sz w:val="22"/>
          <w:szCs w:val="22"/>
        </w:rPr>
        <w:t>for</w:t>
      </w:r>
      <w:r w:rsidRPr="00341D98">
        <w:rPr>
          <w:rFonts w:ascii="Arial" w:hAnsi="Arial" w:cs="Arial"/>
          <w:sz w:val="22"/>
          <w:szCs w:val="22"/>
        </w:rPr>
        <w:t xml:space="preserve"> </w:t>
      </w:r>
      <w:r>
        <w:rPr>
          <w:rFonts w:ascii="Arial" w:hAnsi="Arial" w:cs="Arial"/>
          <w:sz w:val="22"/>
          <w:szCs w:val="22"/>
        </w:rPr>
        <w:t>better</w:t>
      </w:r>
      <w:r w:rsidRPr="00341D98">
        <w:rPr>
          <w:rFonts w:ascii="Arial" w:hAnsi="Arial" w:cs="Arial"/>
          <w:sz w:val="22"/>
          <w:szCs w:val="22"/>
        </w:rPr>
        <w:t xml:space="preserve"> </w:t>
      </w:r>
      <w:r w:rsidR="001703F0">
        <w:rPr>
          <w:rFonts w:ascii="Arial" w:hAnsi="Arial" w:cs="Arial"/>
          <w:sz w:val="22"/>
          <w:szCs w:val="22"/>
        </w:rPr>
        <w:t xml:space="preserve">links </w:t>
      </w:r>
      <w:r w:rsidRPr="00341D98">
        <w:rPr>
          <w:rFonts w:ascii="Arial" w:hAnsi="Arial" w:cs="Arial"/>
          <w:sz w:val="22"/>
          <w:szCs w:val="22"/>
        </w:rPr>
        <w:t>around early intervention</w:t>
      </w:r>
      <w:r w:rsidR="001703F0">
        <w:rPr>
          <w:rFonts w:ascii="Arial" w:hAnsi="Arial" w:cs="Arial"/>
          <w:sz w:val="22"/>
          <w:szCs w:val="22"/>
        </w:rPr>
        <w:t>. At a local level, j</w:t>
      </w:r>
      <w:r>
        <w:rPr>
          <w:rFonts w:ascii="Arial" w:hAnsi="Arial" w:cs="Arial"/>
          <w:sz w:val="22"/>
          <w:szCs w:val="22"/>
        </w:rPr>
        <w:t>oint strategic needs assessments (JSNAs) provide an opportunity to incorporate community safety outcomes into health and wellbeing plans</w:t>
      </w:r>
      <w:r w:rsidRPr="00341D98">
        <w:rPr>
          <w:rFonts w:ascii="Arial" w:hAnsi="Arial" w:cs="Arial"/>
          <w:sz w:val="22"/>
          <w:szCs w:val="22"/>
        </w:rPr>
        <w:t xml:space="preserve">. </w:t>
      </w:r>
    </w:p>
    <w:p w14:paraId="29963060" w14:textId="77777777" w:rsidR="00151393" w:rsidRDefault="00151393" w:rsidP="00D67684">
      <w:pPr>
        <w:rPr>
          <w:rFonts w:ascii="Arial" w:hAnsi="Arial" w:cs="Arial"/>
          <w:color w:val="000000"/>
          <w:sz w:val="22"/>
          <w:szCs w:val="22"/>
        </w:rPr>
      </w:pPr>
    </w:p>
    <w:p w14:paraId="4154AFCB" w14:textId="1D6FA663" w:rsidR="0071613A" w:rsidRDefault="00DB354B" w:rsidP="001703F0">
      <w:pPr>
        <w:pStyle w:val="Default"/>
        <w:rPr>
          <w:sz w:val="22"/>
          <w:szCs w:val="22"/>
        </w:rPr>
      </w:pPr>
      <w:r w:rsidRPr="0071613A">
        <w:rPr>
          <w:sz w:val="22"/>
          <w:szCs w:val="22"/>
        </w:rPr>
        <w:t xml:space="preserve">Again, </w:t>
      </w:r>
      <w:r w:rsidR="00587DF5">
        <w:rPr>
          <w:sz w:val="22"/>
          <w:szCs w:val="22"/>
        </w:rPr>
        <w:t xml:space="preserve">there are indications there is further work to do. </w:t>
      </w:r>
      <w:r w:rsidR="001703F0">
        <w:rPr>
          <w:sz w:val="22"/>
          <w:szCs w:val="22"/>
        </w:rPr>
        <w:t xml:space="preserve">Areas reported various </w:t>
      </w:r>
      <w:r w:rsidRPr="0071613A">
        <w:rPr>
          <w:sz w:val="22"/>
          <w:szCs w:val="22"/>
        </w:rPr>
        <w:t xml:space="preserve">levels of engagement </w:t>
      </w:r>
      <w:r w:rsidR="001703F0">
        <w:rPr>
          <w:sz w:val="22"/>
          <w:szCs w:val="22"/>
        </w:rPr>
        <w:t>with these groups</w:t>
      </w:r>
      <w:r w:rsidR="0071613A" w:rsidRPr="0071613A">
        <w:rPr>
          <w:sz w:val="22"/>
          <w:szCs w:val="22"/>
        </w:rPr>
        <w:t xml:space="preserve"> and some concerns were expressed about ‘ownership’ of particular issues. It is clear that strong relationships here are particularly important; with partners </w:t>
      </w:r>
      <w:r w:rsidR="00D752C0">
        <w:rPr>
          <w:sz w:val="22"/>
          <w:szCs w:val="22"/>
        </w:rPr>
        <w:t>needing to be able to engage</w:t>
      </w:r>
      <w:r w:rsidR="0071613A" w:rsidRPr="0071613A">
        <w:rPr>
          <w:sz w:val="22"/>
          <w:szCs w:val="22"/>
        </w:rPr>
        <w:t xml:space="preserve"> in open conversations about who will lead on particular issues or strands of work regarding those issues, and how reporting structures might work. </w:t>
      </w:r>
      <w:r w:rsidR="00D67684">
        <w:rPr>
          <w:sz w:val="22"/>
          <w:szCs w:val="22"/>
        </w:rPr>
        <w:t>Local authorities</w:t>
      </w:r>
      <w:r w:rsidR="0071613A" w:rsidRPr="0071613A">
        <w:rPr>
          <w:sz w:val="22"/>
          <w:szCs w:val="22"/>
        </w:rPr>
        <w:t xml:space="preserve"> such as Central Bed</w:t>
      </w:r>
      <w:r w:rsidR="00D67684">
        <w:rPr>
          <w:sz w:val="22"/>
          <w:szCs w:val="22"/>
        </w:rPr>
        <w:t>fordshire</w:t>
      </w:r>
      <w:r w:rsidR="0071613A" w:rsidRPr="0071613A">
        <w:rPr>
          <w:sz w:val="22"/>
          <w:szCs w:val="22"/>
        </w:rPr>
        <w:t xml:space="preserve"> and Oldham have developed joint protocols between their safeguarding boards, </w:t>
      </w:r>
      <w:r w:rsidR="00D67684">
        <w:rPr>
          <w:sz w:val="22"/>
          <w:szCs w:val="22"/>
        </w:rPr>
        <w:t>Health and Wellbeing Boards</w:t>
      </w:r>
      <w:r w:rsidR="0071613A" w:rsidRPr="0071613A">
        <w:rPr>
          <w:sz w:val="22"/>
          <w:szCs w:val="22"/>
        </w:rPr>
        <w:t xml:space="preserve"> and CSP about ownership of particular issues, holding each other to account and linking this to pooling resources at strategic levels.  </w:t>
      </w:r>
    </w:p>
    <w:p w14:paraId="68E8CE9E" w14:textId="77777777" w:rsidR="0012291C" w:rsidRDefault="0012291C" w:rsidP="0071613A">
      <w:pPr>
        <w:rPr>
          <w:rFonts w:ascii="Arial" w:hAnsi="Arial" w:cs="Arial"/>
          <w:color w:val="000000"/>
          <w:sz w:val="22"/>
          <w:szCs w:val="22"/>
        </w:rPr>
      </w:pPr>
    </w:p>
    <w:p w14:paraId="464B755D" w14:textId="1F25C728" w:rsidR="0012291C" w:rsidRDefault="0012291C" w:rsidP="0012291C">
      <w:pPr>
        <w:pStyle w:val="Default"/>
        <w:rPr>
          <w:sz w:val="22"/>
          <w:szCs w:val="22"/>
        </w:rPr>
      </w:pPr>
      <w:r>
        <w:rPr>
          <w:sz w:val="22"/>
          <w:szCs w:val="22"/>
        </w:rPr>
        <w:t xml:space="preserve">In Wales, there are efforts to </w:t>
      </w:r>
      <w:r w:rsidRPr="00511F54">
        <w:rPr>
          <w:sz w:val="22"/>
          <w:szCs w:val="22"/>
        </w:rPr>
        <w:t>streamline local leadership and decision-making</w:t>
      </w:r>
      <w:r>
        <w:rPr>
          <w:sz w:val="22"/>
          <w:szCs w:val="22"/>
        </w:rPr>
        <w:t xml:space="preserve"> across broader areas through</w:t>
      </w:r>
      <w:r w:rsidR="00185B5C">
        <w:rPr>
          <w:sz w:val="22"/>
          <w:szCs w:val="22"/>
        </w:rPr>
        <w:t xml:space="preserve"> the introduction of local well</w:t>
      </w:r>
      <w:r>
        <w:rPr>
          <w:sz w:val="22"/>
          <w:szCs w:val="22"/>
        </w:rPr>
        <w:t xml:space="preserve">being plans. These plans, which will be drawn up by new </w:t>
      </w:r>
      <w:r>
        <w:rPr>
          <w:sz w:val="22"/>
          <w:szCs w:val="22"/>
        </w:rPr>
        <w:lastRenderedPageBreak/>
        <w:t xml:space="preserve">statutory Public Service boards, can be used to incorporate community safety strategies alongside the </w:t>
      </w:r>
      <w:r w:rsidRPr="00511F54">
        <w:rPr>
          <w:sz w:val="22"/>
          <w:szCs w:val="22"/>
        </w:rPr>
        <w:t>Children and Young People’s Plan, the Health, Social Care and Wellbeing Strategy</w:t>
      </w:r>
      <w:r w:rsidR="004975D6">
        <w:rPr>
          <w:sz w:val="22"/>
          <w:szCs w:val="22"/>
        </w:rPr>
        <w:t>.</w:t>
      </w:r>
    </w:p>
    <w:p w14:paraId="57E25530" w14:textId="77777777" w:rsidR="00D67684" w:rsidRDefault="00D67684" w:rsidP="0071613A">
      <w:pPr>
        <w:rPr>
          <w:rFonts w:ascii="Arial" w:hAnsi="Arial" w:cs="Arial"/>
          <w:color w:val="000000"/>
          <w:sz w:val="22"/>
          <w:szCs w:val="22"/>
        </w:rPr>
      </w:pPr>
    </w:p>
    <w:p w14:paraId="20EAFB90" w14:textId="77777777" w:rsidR="00D67684" w:rsidRPr="0071613A" w:rsidRDefault="00D67684" w:rsidP="0071613A">
      <w:pPr>
        <w:rPr>
          <w:rFonts w:ascii="Arial" w:hAnsi="Arial" w:cs="Arial"/>
          <w:color w:val="000000"/>
          <w:sz w:val="22"/>
          <w:szCs w:val="22"/>
        </w:rPr>
      </w:pPr>
      <w:r w:rsidRPr="00D67684">
        <w:rPr>
          <w:rFonts w:ascii="Arial" w:hAnsi="Arial" w:cs="Arial"/>
          <w:color w:val="000000"/>
          <w:sz w:val="22"/>
          <w:szCs w:val="22"/>
        </w:rPr>
        <w:t xml:space="preserve">There were calls </w:t>
      </w:r>
      <w:r>
        <w:rPr>
          <w:rFonts w:ascii="Arial" w:hAnsi="Arial" w:cs="Arial"/>
          <w:color w:val="000000"/>
          <w:sz w:val="22"/>
          <w:szCs w:val="22"/>
        </w:rPr>
        <w:t xml:space="preserve">from </w:t>
      </w:r>
      <w:r w:rsidRPr="00D67684">
        <w:rPr>
          <w:rFonts w:ascii="Arial" w:hAnsi="Arial" w:cs="Arial"/>
          <w:color w:val="000000"/>
          <w:sz w:val="22"/>
          <w:szCs w:val="22"/>
        </w:rPr>
        <w:t xml:space="preserve">some </w:t>
      </w:r>
      <w:r w:rsidR="004975D6">
        <w:rPr>
          <w:rFonts w:ascii="Arial" w:hAnsi="Arial" w:cs="Arial"/>
          <w:color w:val="000000"/>
          <w:sz w:val="22"/>
          <w:szCs w:val="22"/>
        </w:rPr>
        <w:t xml:space="preserve">as part of this work to </w:t>
      </w:r>
      <w:r w:rsidRPr="00D67684">
        <w:rPr>
          <w:rFonts w:ascii="Arial" w:hAnsi="Arial" w:cs="Arial"/>
          <w:color w:val="000000"/>
          <w:sz w:val="22"/>
          <w:szCs w:val="22"/>
        </w:rPr>
        <w:t>review the statutory membership of</w:t>
      </w:r>
      <w:r>
        <w:rPr>
          <w:rFonts w:ascii="Arial" w:hAnsi="Arial" w:cs="Arial"/>
          <w:color w:val="000000"/>
          <w:sz w:val="22"/>
          <w:szCs w:val="22"/>
        </w:rPr>
        <w:t xml:space="preserve"> both</w:t>
      </w:r>
      <w:r w:rsidRPr="00D67684">
        <w:rPr>
          <w:rFonts w:ascii="Arial" w:hAnsi="Arial" w:cs="Arial"/>
          <w:color w:val="000000"/>
          <w:sz w:val="22"/>
          <w:szCs w:val="22"/>
        </w:rPr>
        <w:t xml:space="preserve"> CSPs and other Boards </w:t>
      </w:r>
      <w:r>
        <w:rPr>
          <w:rFonts w:ascii="Arial" w:hAnsi="Arial" w:cs="Arial"/>
          <w:color w:val="000000"/>
          <w:sz w:val="22"/>
          <w:szCs w:val="22"/>
        </w:rPr>
        <w:t xml:space="preserve">and groups </w:t>
      </w:r>
      <w:r w:rsidRPr="00D67684">
        <w:rPr>
          <w:rFonts w:ascii="Arial" w:hAnsi="Arial" w:cs="Arial"/>
          <w:color w:val="000000"/>
          <w:sz w:val="22"/>
          <w:szCs w:val="22"/>
        </w:rPr>
        <w:t>to support links</w:t>
      </w:r>
      <w:r>
        <w:rPr>
          <w:rFonts w:ascii="Arial" w:hAnsi="Arial" w:cs="Arial"/>
          <w:color w:val="000000"/>
          <w:sz w:val="22"/>
          <w:szCs w:val="22"/>
        </w:rPr>
        <w:t xml:space="preserve"> across these areas</w:t>
      </w:r>
      <w:r w:rsidRPr="00D67684">
        <w:rPr>
          <w:rFonts w:ascii="Arial" w:hAnsi="Arial" w:cs="Arial"/>
          <w:color w:val="000000"/>
          <w:sz w:val="22"/>
          <w:szCs w:val="22"/>
        </w:rPr>
        <w:t>.</w:t>
      </w:r>
      <w:r w:rsidR="0012291C">
        <w:rPr>
          <w:rFonts w:ascii="Arial" w:hAnsi="Arial" w:cs="Arial"/>
          <w:color w:val="000000"/>
          <w:sz w:val="22"/>
          <w:szCs w:val="22"/>
        </w:rPr>
        <w:t xml:space="preserve"> </w:t>
      </w:r>
    </w:p>
    <w:p w14:paraId="71C19714" w14:textId="77777777" w:rsidR="00DC638F" w:rsidRDefault="00DC638F" w:rsidP="009212CF">
      <w:pPr>
        <w:rPr>
          <w:rFonts w:ascii="Arial" w:hAnsi="Arial" w:cs="Arial"/>
          <w:sz w:val="22"/>
          <w:szCs w:val="22"/>
        </w:rPr>
      </w:pPr>
    </w:p>
    <w:p w14:paraId="2ACDDD51" w14:textId="77777777" w:rsidR="00D67684" w:rsidRPr="002A7916" w:rsidRDefault="00674DCB" w:rsidP="00D67684">
      <w:pPr>
        <w:rPr>
          <w:rFonts w:ascii="Arial" w:hAnsi="Arial" w:cs="Arial"/>
          <w:b/>
          <w:sz w:val="22"/>
          <w:szCs w:val="22"/>
        </w:rPr>
      </w:pPr>
      <w:r>
        <w:rPr>
          <w:rFonts w:ascii="Arial" w:hAnsi="Arial" w:cs="Arial"/>
          <w:b/>
          <w:sz w:val="22"/>
          <w:szCs w:val="22"/>
        </w:rPr>
        <w:t>A local</w:t>
      </w:r>
      <w:r w:rsidR="00D67684" w:rsidRPr="002A7916">
        <w:rPr>
          <w:rFonts w:ascii="Arial" w:hAnsi="Arial" w:cs="Arial"/>
          <w:b/>
          <w:sz w:val="22"/>
          <w:szCs w:val="22"/>
        </w:rPr>
        <w:t xml:space="preserve"> approach – where appropriate</w:t>
      </w:r>
    </w:p>
    <w:p w14:paraId="36B03A6D" w14:textId="69051700" w:rsidR="00D67684" w:rsidRDefault="00D67684" w:rsidP="00C304CF">
      <w:pPr>
        <w:rPr>
          <w:rFonts w:ascii="Arial" w:hAnsi="Arial" w:cs="Arial"/>
          <w:sz w:val="22"/>
          <w:szCs w:val="22"/>
        </w:rPr>
      </w:pPr>
      <w:r w:rsidRPr="002A7916">
        <w:rPr>
          <w:rFonts w:ascii="Arial" w:hAnsi="Arial" w:cs="Arial"/>
          <w:sz w:val="22"/>
          <w:szCs w:val="22"/>
        </w:rPr>
        <w:t xml:space="preserve">One of the </w:t>
      </w:r>
      <w:r w:rsidR="002A7916" w:rsidRPr="002A7916">
        <w:rPr>
          <w:rFonts w:ascii="Arial" w:hAnsi="Arial" w:cs="Arial"/>
          <w:sz w:val="22"/>
          <w:szCs w:val="22"/>
        </w:rPr>
        <w:t xml:space="preserve">main </w:t>
      </w:r>
      <w:r w:rsidRPr="002A7916">
        <w:rPr>
          <w:rFonts w:ascii="Arial" w:hAnsi="Arial" w:cs="Arial"/>
          <w:sz w:val="22"/>
          <w:szCs w:val="22"/>
        </w:rPr>
        <w:t xml:space="preserve">areas for discussion </w:t>
      </w:r>
      <w:r w:rsidR="002A7916" w:rsidRPr="002A7916">
        <w:rPr>
          <w:rFonts w:ascii="Arial" w:hAnsi="Arial" w:cs="Arial"/>
          <w:sz w:val="22"/>
          <w:szCs w:val="22"/>
        </w:rPr>
        <w:t xml:space="preserve">amongst stakeholders </w:t>
      </w:r>
      <w:r w:rsidRPr="002A7916">
        <w:rPr>
          <w:rFonts w:ascii="Arial" w:hAnsi="Arial" w:cs="Arial"/>
          <w:sz w:val="22"/>
          <w:szCs w:val="22"/>
        </w:rPr>
        <w:t xml:space="preserve">was localism and its ‘best fit’ around community safety issues. </w:t>
      </w:r>
      <w:r w:rsidR="002A7916" w:rsidRPr="002A7916">
        <w:rPr>
          <w:rFonts w:ascii="Arial" w:hAnsi="Arial" w:cs="Arial"/>
          <w:sz w:val="22"/>
          <w:szCs w:val="22"/>
        </w:rPr>
        <w:t>Some a</w:t>
      </w:r>
      <w:r w:rsidRPr="002A7916">
        <w:rPr>
          <w:rFonts w:ascii="Arial" w:hAnsi="Arial" w:cs="Arial"/>
          <w:sz w:val="22"/>
          <w:szCs w:val="22"/>
        </w:rPr>
        <w:t xml:space="preserve">reas have looked at </w:t>
      </w:r>
      <w:r w:rsidR="00D752C0">
        <w:rPr>
          <w:rFonts w:ascii="Arial" w:hAnsi="Arial" w:cs="Arial"/>
          <w:sz w:val="22"/>
          <w:szCs w:val="22"/>
        </w:rPr>
        <w:t>how they can</w:t>
      </w:r>
      <w:r w:rsidR="002A7916" w:rsidRPr="002A7916">
        <w:rPr>
          <w:rFonts w:ascii="Arial" w:hAnsi="Arial" w:cs="Arial"/>
          <w:sz w:val="22"/>
          <w:szCs w:val="22"/>
        </w:rPr>
        <w:t xml:space="preserve"> operate at different</w:t>
      </w:r>
      <w:r w:rsidR="00D752C0">
        <w:rPr>
          <w:rFonts w:ascii="Arial" w:hAnsi="Arial" w:cs="Arial"/>
          <w:sz w:val="22"/>
          <w:szCs w:val="22"/>
        </w:rPr>
        <w:t xml:space="preserve"> area</w:t>
      </w:r>
      <w:r w:rsidR="002A7916" w:rsidRPr="002A7916">
        <w:rPr>
          <w:rFonts w:ascii="Arial" w:hAnsi="Arial" w:cs="Arial"/>
          <w:sz w:val="22"/>
          <w:szCs w:val="22"/>
        </w:rPr>
        <w:t xml:space="preserve"> levels, identifying w</w:t>
      </w:r>
      <w:r w:rsidRPr="002A7916">
        <w:rPr>
          <w:rFonts w:ascii="Arial" w:hAnsi="Arial" w:cs="Arial"/>
          <w:sz w:val="22"/>
          <w:szCs w:val="22"/>
        </w:rPr>
        <w:t>here it make</w:t>
      </w:r>
      <w:r w:rsidR="002A7916" w:rsidRPr="002A7916">
        <w:rPr>
          <w:rFonts w:ascii="Arial" w:hAnsi="Arial" w:cs="Arial"/>
          <w:sz w:val="22"/>
          <w:szCs w:val="22"/>
        </w:rPr>
        <w:t>s</w:t>
      </w:r>
      <w:r w:rsidRPr="002A7916">
        <w:rPr>
          <w:rFonts w:ascii="Arial" w:hAnsi="Arial" w:cs="Arial"/>
          <w:sz w:val="22"/>
          <w:szCs w:val="22"/>
        </w:rPr>
        <w:t xml:space="preserve"> sense to</w:t>
      </w:r>
      <w:r w:rsidR="002A7916" w:rsidRPr="002A7916">
        <w:rPr>
          <w:rFonts w:ascii="Arial" w:hAnsi="Arial" w:cs="Arial"/>
          <w:sz w:val="22"/>
          <w:szCs w:val="22"/>
        </w:rPr>
        <w:t xml:space="preserve"> work</w:t>
      </w:r>
      <w:r w:rsidR="00D752C0">
        <w:rPr>
          <w:rFonts w:ascii="Arial" w:hAnsi="Arial" w:cs="Arial"/>
          <w:sz w:val="22"/>
          <w:szCs w:val="22"/>
        </w:rPr>
        <w:t>,</w:t>
      </w:r>
      <w:r w:rsidR="002A7916" w:rsidRPr="002A7916">
        <w:rPr>
          <w:rFonts w:ascii="Arial" w:hAnsi="Arial" w:cs="Arial"/>
          <w:sz w:val="22"/>
          <w:szCs w:val="22"/>
        </w:rPr>
        <w:t xml:space="preserve"> and where to </w:t>
      </w:r>
      <w:r w:rsidRPr="002A7916">
        <w:rPr>
          <w:rFonts w:ascii="Arial" w:hAnsi="Arial" w:cs="Arial"/>
          <w:sz w:val="22"/>
          <w:szCs w:val="22"/>
        </w:rPr>
        <w:t>link</w:t>
      </w:r>
      <w:r w:rsidR="002A7916" w:rsidRPr="002A7916">
        <w:rPr>
          <w:rFonts w:ascii="Arial" w:hAnsi="Arial" w:cs="Arial"/>
          <w:sz w:val="22"/>
          <w:szCs w:val="22"/>
        </w:rPr>
        <w:t xml:space="preserve"> up</w:t>
      </w:r>
      <w:r w:rsidR="00D752C0">
        <w:rPr>
          <w:rFonts w:ascii="Arial" w:hAnsi="Arial" w:cs="Arial"/>
          <w:sz w:val="22"/>
          <w:szCs w:val="22"/>
        </w:rPr>
        <w:t>,</w:t>
      </w:r>
      <w:r w:rsidR="002A7916" w:rsidRPr="002A7916">
        <w:rPr>
          <w:rFonts w:ascii="Arial" w:hAnsi="Arial" w:cs="Arial"/>
          <w:sz w:val="22"/>
          <w:szCs w:val="22"/>
        </w:rPr>
        <w:t xml:space="preserve"> at ‘greater than CSP’ level</w:t>
      </w:r>
      <w:r w:rsidR="004975D6">
        <w:rPr>
          <w:rFonts w:ascii="Arial" w:hAnsi="Arial" w:cs="Arial"/>
          <w:sz w:val="22"/>
          <w:szCs w:val="22"/>
        </w:rPr>
        <w:t xml:space="preserve">, </w:t>
      </w:r>
      <w:proofErr w:type="spellStart"/>
      <w:r w:rsidR="004975D6">
        <w:rPr>
          <w:rFonts w:ascii="Arial" w:hAnsi="Arial" w:cs="Arial"/>
          <w:sz w:val="22"/>
          <w:szCs w:val="22"/>
        </w:rPr>
        <w:t>ie</w:t>
      </w:r>
      <w:proofErr w:type="spellEnd"/>
      <w:r w:rsidR="004975D6">
        <w:rPr>
          <w:rFonts w:ascii="Arial" w:hAnsi="Arial" w:cs="Arial"/>
          <w:sz w:val="22"/>
          <w:szCs w:val="22"/>
        </w:rPr>
        <w:t xml:space="preserve"> very locally, with other authorities, across two-tier areas, or at force level. </w:t>
      </w:r>
    </w:p>
    <w:p w14:paraId="766D73FF" w14:textId="77777777" w:rsidR="00C304CF" w:rsidRPr="002A7916" w:rsidRDefault="00C304CF" w:rsidP="00C304CF">
      <w:pPr>
        <w:rPr>
          <w:rFonts w:ascii="Arial" w:hAnsi="Arial" w:cs="Arial"/>
          <w:sz w:val="22"/>
          <w:szCs w:val="22"/>
        </w:rPr>
      </w:pPr>
    </w:p>
    <w:p w14:paraId="21BE44D0" w14:textId="075600AF" w:rsidR="00D67684" w:rsidRPr="00252928" w:rsidRDefault="00252928" w:rsidP="00742925">
      <w:pPr>
        <w:rPr>
          <w:rFonts w:ascii="Arial" w:hAnsi="Arial" w:cs="Arial"/>
          <w:sz w:val="22"/>
          <w:szCs w:val="22"/>
        </w:rPr>
      </w:pPr>
      <w:r w:rsidRPr="00252928">
        <w:rPr>
          <w:rFonts w:ascii="Arial" w:hAnsi="Arial" w:cs="Arial"/>
          <w:sz w:val="22"/>
          <w:szCs w:val="22"/>
        </w:rPr>
        <w:t>It was recognised that with variations in local</w:t>
      </w:r>
      <w:r w:rsidR="00D67684" w:rsidRPr="00252928">
        <w:rPr>
          <w:rFonts w:ascii="Arial" w:hAnsi="Arial" w:cs="Arial"/>
          <w:sz w:val="22"/>
          <w:szCs w:val="22"/>
        </w:rPr>
        <w:t xml:space="preserve"> demographics </w:t>
      </w:r>
      <w:r w:rsidRPr="00252928">
        <w:rPr>
          <w:rFonts w:ascii="Arial" w:hAnsi="Arial" w:cs="Arial"/>
          <w:sz w:val="22"/>
          <w:szCs w:val="22"/>
        </w:rPr>
        <w:t xml:space="preserve">and across </w:t>
      </w:r>
      <w:r>
        <w:rPr>
          <w:rFonts w:ascii="Arial" w:hAnsi="Arial" w:cs="Arial"/>
          <w:sz w:val="22"/>
          <w:szCs w:val="22"/>
        </w:rPr>
        <w:t xml:space="preserve">neighbouring authorities </w:t>
      </w:r>
      <w:r w:rsidRPr="00252928">
        <w:rPr>
          <w:rFonts w:ascii="Arial" w:hAnsi="Arial" w:cs="Arial"/>
          <w:sz w:val="22"/>
          <w:szCs w:val="22"/>
        </w:rPr>
        <w:t>some issues</w:t>
      </w:r>
      <w:r w:rsidR="00D67684" w:rsidRPr="00252928">
        <w:rPr>
          <w:rFonts w:ascii="Arial" w:hAnsi="Arial" w:cs="Arial"/>
          <w:sz w:val="22"/>
          <w:szCs w:val="22"/>
        </w:rPr>
        <w:t xml:space="preserve"> </w:t>
      </w:r>
      <w:r w:rsidRPr="00252928">
        <w:rPr>
          <w:rFonts w:ascii="Arial" w:hAnsi="Arial" w:cs="Arial"/>
          <w:sz w:val="22"/>
          <w:szCs w:val="22"/>
        </w:rPr>
        <w:t xml:space="preserve">such as anti-social behaviour </w:t>
      </w:r>
      <w:r w:rsidR="004975D6">
        <w:rPr>
          <w:rFonts w:ascii="Arial" w:hAnsi="Arial" w:cs="Arial"/>
          <w:sz w:val="22"/>
          <w:szCs w:val="22"/>
        </w:rPr>
        <w:t>are likely to</w:t>
      </w:r>
      <w:r w:rsidRPr="00252928">
        <w:rPr>
          <w:rFonts w:ascii="Arial" w:hAnsi="Arial" w:cs="Arial"/>
          <w:sz w:val="22"/>
          <w:szCs w:val="22"/>
        </w:rPr>
        <w:t xml:space="preserve"> be very specific to a locality, and </w:t>
      </w:r>
      <w:r w:rsidR="00D67684" w:rsidRPr="00252928">
        <w:rPr>
          <w:rFonts w:ascii="Arial" w:hAnsi="Arial" w:cs="Arial"/>
          <w:sz w:val="22"/>
          <w:szCs w:val="22"/>
        </w:rPr>
        <w:t xml:space="preserve">it </w:t>
      </w:r>
      <w:r w:rsidR="00105A83">
        <w:rPr>
          <w:rFonts w:ascii="Arial" w:hAnsi="Arial" w:cs="Arial"/>
          <w:sz w:val="22"/>
          <w:szCs w:val="22"/>
        </w:rPr>
        <w:t>may</w:t>
      </w:r>
      <w:r w:rsidRPr="00252928">
        <w:rPr>
          <w:rFonts w:ascii="Arial" w:hAnsi="Arial" w:cs="Arial"/>
          <w:sz w:val="22"/>
          <w:szCs w:val="22"/>
        </w:rPr>
        <w:t xml:space="preserve"> not</w:t>
      </w:r>
      <w:r w:rsidR="00D67684" w:rsidRPr="00252928">
        <w:rPr>
          <w:rFonts w:ascii="Arial" w:hAnsi="Arial" w:cs="Arial"/>
          <w:sz w:val="22"/>
          <w:szCs w:val="22"/>
        </w:rPr>
        <w:t xml:space="preserve"> </w:t>
      </w:r>
      <w:r w:rsidR="004975D6">
        <w:rPr>
          <w:rFonts w:ascii="Arial" w:hAnsi="Arial" w:cs="Arial"/>
          <w:sz w:val="22"/>
          <w:szCs w:val="22"/>
        </w:rPr>
        <w:t>be appropriate</w:t>
      </w:r>
      <w:r w:rsidR="00D67684" w:rsidRPr="00252928">
        <w:rPr>
          <w:rFonts w:ascii="Arial" w:hAnsi="Arial" w:cs="Arial"/>
          <w:sz w:val="22"/>
          <w:szCs w:val="22"/>
        </w:rPr>
        <w:t xml:space="preserve"> </w:t>
      </w:r>
      <w:r w:rsidR="00105A83">
        <w:rPr>
          <w:rFonts w:ascii="Arial" w:hAnsi="Arial" w:cs="Arial"/>
          <w:sz w:val="22"/>
          <w:szCs w:val="22"/>
        </w:rPr>
        <w:t>to use</w:t>
      </w:r>
      <w:r w:rsidR="00D67684" w:rsidRPr="00252928">
        <w:rPr>
          <w:rFonts w:ascii="Arial" w:hAnsi="Arial" w:cs="Arial"/>
          <w:sz w:val="22"/>
          <w:szCs w:val="22"/>
        </w:rPr>
        <w:t xml:space="preserve"> </w:t>
      </w:r>
      <w:r w:rsidR="00105A83">
        <w:rPr>
          <w:rFonts w:ascii="Arial" w:hAnsi="Arial" w:cs="Arial"/>
          <w:sz w:val="22"/>
          <w:szCs w:val="22"/>
        </w:rPr>
        <w:t>a single approach</w:t>
      </w:r>
      <w:r w:rsidRPr="00252928">
        <w:rPr>
          <w:rFonts w:ascii="Arial" w:hAnsi="Arial" w:cs="Arial"/>
          <w:sz w:val="22"/>
          <w:szCs w:val="22"/>
        </w:rPr>
        <w:t>. Conversely, for</w:t>
      </w:r>
      <w:r w:rsidR="00D67684" w:rsidRPr="00252928">
        <w:rPr>
          <w:rFonts w:ascii="Arial" w:hAnsi="Arial" w:cs="Arial"/>
          <w:sz w:val="22"/>
          <w:szCs w:val="22"/>
        </w:rPr>
        <w:t xml:space="preserve"> other issues</w:t>
      </w:r>
      <w:r w:rsidR="00105A83">
        <w:rPr>
          <w:rFonts w:ascii="Arial" w:hAnsi="Arial" w:cs="Arial"/>
          <w:sz w:val="22"/>
          <w:szCs w:val="22"/>
        </w:rPr>
        <w:t xml:space="preserve"> that span CSP areas</w:t>
      </w:r>
      <w:r w:rsidR="00D67684" w:rsidRPr="00252928">
        <w:rPr>
          <w:rFonts w:ascii="Arial" w:hAnsi="Arial" w:cs="Arial"/>
          <w:sz w:val="22"/>
          <w:szCs w:val="22"/>
        </w:rPr>
        <w:t xml:space="preserve"> it may not make sense to reinvent </w:t>
      </w:r>
      <w:r w:rsidRPr="00252928">
        <w:rPr>
          <w:rFonts w:ascii="Arial" w:hAnsi="Arial" w:cs="Arial"/>
          <w:sz w:val="22"/>
          <w:szCs w:val="22"/>
        </w:rPr>
        <w:t>approaches</w:t>
      </w:r>
      <w:r w:rsidR="00D67684" w:rsidRPr="00252928">
        <w:rPr>
          <w:rFonts w:ascii="Arial" w:hAnsi="Arial" w:cs="Arial"/>
          <w:sz w:val="22"/>
          <w:szCs w:val="22"/>
        </w:rPr>
        <w:t xml:space="preserve"> or duplicate</w:t>
      </w:r>
      <w:r w:rsidRPr="00252928">
        <w:rPr>
          <w:rFonts w:ascii="Arial" w:hAnsi="Arial" w:cs="Arial"/>
          <w:sz w:val="22"/>
          <w:szCs w:val="22"/>
        </w:rPr>
        <w:t>, particularly in the context of limited f</w:t>
      </w:r>
      <w:r w:rsidR="004975D6">
        <w:rPr>
          <w:rFonts w:ascii="Arial" w:hAnsi="Arial" w:cs="Arial"/>
          <w:sz w:val="22"/>
          <w:szCs w:val="22"/>
        </w:rPr>
        <w:t>inancial and staffing resources</w:t>
      </w:r>
      <w:r w:rsidR="00105A83">
        <w:rPr>
          <w:rFonts w:ascii="Arial" w:hAnsi="Arial" w:cs="Arial"/>
          <w:sz w:val="22"/>
          <w:szCs w:val="22"/>
        </w:rPr>
        <w:t xml:space="preserve"> – where this approach is taken, there may still be scope for </w:t>
      </w:r>
      <w:r w:rsidR="00D67684" w:rsidRPr="00252928">
        <w:rPr>
          <w:rFonts w:ascii="Arial" w:hAnsi="Arial" w:cs="Arial"/>
          <w:sz w:val="22"/>
          <w:szCs w:val="22"/>
        </w:rPr>
        <w:t>local nuances</w:t>
      </w:r>
      <w:r w:rsidR="00105A83">
        <w:rPr>
          <w:rFonts w:ascii="Arial" w:hAnsi="Arial" w:cs="Arial"/>
          <w:sz w:val="22"/>
          <w:szCs w:val="22"/>
        </w:rPr>
        <w:t xml:space="preserve"> if appropriate</w:t>
      </w:r>
      <w:r w:rsidR="00D67684" w:rsidRPr="00252928">
        <w:rPr>
          <w:rFonts w:ascii="Arial" w:hAnsi="Arial" w:cs="Arial"/>
          <w:sz w:val="22"/>
          <w:szCs w:val="22"/>
        </w:rPr>
        <w:t xml:space="preserve">. </w:t>
      </w:r>
      <w:r w:rsidR="004975D6">
        <w:rPr>
          <w:rFonts w:ascii="Arial" w:hAnsi="Arial" w:cs="Arial"/>
          <w:sz w:val="22"/>
          <w:szCs w:val="22"/>
        </w:rPr>
        <w:t xml:space="preserve">Again the importance of strong and mature relationships was cited as critical in broaching the </w:t>
      </w:r>
      <w:r w:rsidR="004854C8">
        <w:rPr>
          <w:rFonts w:ascii="Arial" w:hAnsi="Arial" w:cs="Arial"/>
          <w:sz w:val="22"/>
          <w:szCs w:val="22"/>
        </w:rPr>
        <w:t>best</w:t>
      </w:r>
      <w:r w:rsidR="004975D6">
        <w:rPr>
          <w:rFonts w:ascii="Arial" w:hAnsi="Arial" w:cs="Arial"/>
          <w:sz w:val="22"/>
          <w:szCs w:val="22"/>
        </w:rPr>
        <w:t xml:space="preserve"> solutions for local circumstances. </w:t>
      </w:r>
    </w:p>
    <w:p w14:paraId="1B62918B" w14:textId="77777777" w:rsidR="00E06625" w:rsidRDefault="00E06625" w:rsidP="00252928">
      <w:pPr>
        <w:rPr>
          <w:rFonts w:ascii="Arial" w:hAnsi="Arial" w:cs="Arial"/>
          <w:sz w:val="22"/>
          <w:szCs w:val="22"/>
        </w:rPr>
      </w:pPr>
    </w:p>
    <w:p w14:paraId="2F763AE4" w14:textId="77777777" w:rsidR="000C385F" w:rsidRPr="00A07FB2" w:rsidRDefault="000C385F" w:rsidP="000C385F">
      <w:pPr>
        <w:rPr>
          <w:rFonts w:ascii="Arial" w:hAnsi="Arial" w:cs="Arial"/>
          <w:sz w:val="22"/>
          <w:szCs w:val="22"/>
          <w:u w:val="single"/>
        </w:rPr>
      </w:pPr>
      <w:r w:rsidRPr="00A07FB2">
        <w:rPr>
          <w:rFonts w:ascii="Arial" w:hAnsi="Arial" w:cs="Arial"/>
          <w:sz w:val="22"/>
          <w:szCs w:val="22"/>
          <w:u w:val="single"/>
        </w:rPr>
        <w:t xml:space="preserve">Two-tier collaboration </w:t>
      </w:r>
    </w:p>
    <w:p w14:paraId="65BE1BE9" w14:textId="7011D85F" w:rsidR="000C385F" w:rsidRDefault="000C385F" w:rsidP="000C385F">
      <w:pPr>
        <w:pStyle w:val="Default"/>
        <w:rPr>
          <w:sz w:val="22"/>
          <w:szCs w:val="22"/>
        </w:rPr>
      </w:pPr>
      <w:r>
        <w:rPr>
          <w:sz w:val="22"/>
          <w:szCs w:val="22"/>
        </w:rPr>
        <w:t>There were specific discussions about working across two-tier areas. At a simple level, o</w:t>
      </w:r>
      <w:r w:rsidRPr="00B63D94">
        <w:rPr>
          <w:sz w:val="22"/>
          <w:szCs w:val="22"/>
        </w:rPr>
        <w:t xml:space="preserve">ften counties will prepare strategic assessments for local district areas, but in more collaborative arrangements </w:t>
      </w:r>
      <w:r w:rsidRPr="002353CA">
        <w:rPr>
          <w:sz w:val="22"/>
          <w:szCs w:val="22"/>
        </w:rPr>
        <w:t>the strategic focus is provided at county level, with districts provi</w:t>
      </w:r>
      <w:r>
        <w:rPr>
          <w:sz w:val="22"/>
          <w:szCs w:val="22"/>
        </w:rPr>
        <w:t>ding a more operational approach,</w:t>
      </w:r>
      <w:r w:rsidRPr="00B63D94">
        <w:rPr>
          <w:sz w:val="22"/>
          <w:szCs w:val="22"/>
        </w:rPr>
        <w:t xml:space="preserve"> </w:t>
      </w:r>
      <w:r w:rsidR="00185B5C">
        <w:rPr>
          <w:sz w:val="22"/>
          <w:szCs w:val="22"/>
        </w:rPr>
        <w:t>and</w:t>
      </w:r>
      <w:r w:rsidRPr="00B63D94">
        <w:rPr>
          <w:sz w:val="22"/>
          <w:szCs w:val="22"/>
        </w:rPr>
        <w:t xml:space="preserve"> information flowing across the tiers. This may make more sen</w:t>
      </w:r>
      <w:r w:rsidR="00185B5C">
        <w:rPr>
          <w:sz w:val="22"/>
          <w:szCs w:val="22"/>
        </w:rPr>
        <w:t>se for issues such as Prevent, domestic abuse</w:t>
      </w:r>
      <w:r w:rsidRPr="00B63D94">
        <w:rPr>
          <w:sz w:val="22"/>
          <w:szCs w:val="22"/>
        </w:rPr>
        <w:t xml:space="preserve">, </w:t>
      </w:r>
      <w:r w:rsidR="00185B5C">
        <w:rPr>
          <w:sz w:val="22"/>
          <w:szCs w:val="22"/>
        </w:rPr>
        <w:t>serious and organised crime,</w:t>
      </w:r>
      <w:r w:rsidRPr="00B63D94">
        <w:rPr>
          <w:sz w:val="22"/>
          <w:szCs w:val="22"/>
        </w:rPr>
        <w:t xml:space="preserve"> with operational delivery at local delivery – given the scale of these issues and links to safeguarding. </w:t>
      </w:r>
      <w:r>
        <w:rPr>
          <w:sz w:val="22"/>
          <w:szCs w:val="22"/>
        </w:rPr>
        <w:t xml:space="preserve">The findings from the survey noted on page 4 suggest that there is a mixed picture in terms of </w:t>
      </w:r>
      <w:r w:rsidR="004975D6">
        <w:rPr>
          <w:sz w:val="22"/>
          <w:szCs w:val="22"/>
        </w:rPr>
        <w:t xml:space="preserve">how </w:t>
      </w:r>
      <w:r>
        <w:rPr>
          <w:sz w:val="22"/>
          <w:szCs w:val="22"/>
        </w:rPr>
        <w:t xml:space="preserve">county and district </w:t>
      </w:r>
      <w:r w:rsidR="004975D6">
        <w:rPr>
          <w:sz w:val="22"/>
          <w:szCs w:val="22"/>
        </w:rPr>
        <w:t xml:space="preserve">areas structure their </w:t>
      </w:r>
      <w:r>
        <w:rPr>
          <w:sz w:val="22"/>
          <w:szCs w:val="22"/>
        </w:rPr>
        <w:t>involvement around safeguarding-related issues</w:t>
      </w:r>
      <w:r w:rsidR="00A03C5C">
        <w:rPr>
          <w:sz w:val="22"/>
          <w:szCs w:val="22"/>
        </w:rPr>
        <w:t>, with more district authority respondents listing CSE and safeguarding vulnerable people as current partnership priorities than county (or single-tier) respondents</w:t>
      </w:r>
      <w:r>
        <w:rPr>
          <w:sz w:val="22"/>
          <w:szCs w:val="22"/>
        </w:rPr>
        <w:t xml:space="preserve">. </w:t>
      </w:r>
    </w:p>
    <w:p w14:paraId="4941A6BD" w14:textId="77777777" w:rsidR="000C385F" w:rsidRDefault="000C385F" w:rsidP="000C385F">
      <w:pPr>
        <w:pStyle w:val="Default"/>
        <w:rPr>
          <w:sz w:val="22"/>
          <w:szCs w:val="22"/>
        </w:rPr>
      </w:pPr>
    </w:p>
    <w:p w14:paraId="76A68C7B" w14:textId="339C5EB8" w:rsidR="000C385F" w:rsidRDefault="000C385F" w:rsidP="000C385F">
      <w:pPr>
        <w:pStyle w:val="Default"/>
        <w:rPr>
          <w:sz w:val="22"/>
          <w:szCs w:val="22"/>
        </w:rPr>
      </w:pPr>
      <w:r>
        <w:rPr>
          <w:sz w:val="22"/>
          <w:szCs w:val="22"/>
        </w:rPr>
        <w:t>Some local authorities in two-tier areas have looked to join-up commissioning arrangements; for instance agreeing that the c</w:t>
      </w:r>
      <w:r w:rsidRPr="00D935CA">
        <w:rPr>
          <w:sz w:val="22"/>
          <w:szCs w:val="22"/>
        </w:rPr>
        <w:t xml:space="preserve">ounty will take on the role </w:t>
      </w:r>
      <w:r>
        <w:rPr>
          <w:sz w:val="22"/>
          <w:szCs w:val="22"/>
        </w:rPr>
        <w:t>of</w:t>
      </w:r>
      <w:r w:rsidRPr="00D935CA">
        <w:rPr>
          <w:sz w:val="22"/>
          <w:szCs w:val="22"/>
        </w:rPr>
        <w:t xml:space="preserve"> single point of contact with the </w:t>
      </w:r>
      <w:r w:rsidR="00A03C5C">
        <w:rPr>
          <w:sz w:val="22"/>
          <w:szCs w:val="22"/>
        </w:rPr>
        <w:t>Office of the PCC (</w:t>
      </w:r>
      <w:r w:rsidRPr="00D935CA">
        <w:rPr>
          <w:sz w:val="22"/>
          <w:szCs w:val="22"/>
        </w:rPr>
        <w:t>OPCC</w:t>
      </w:r>
      <w:r w:rsidR="00A03C5C">
        <w:rPr>
          <w:sz w:val="22"/>
          <w:szCs w:val="22"/>
        </w:rPr>
        <w:t>)</w:t>
      </w:r>
      <w:r>
        <w:rPr>
          <w:sz w:val="22"/>
          <w:szCs w:val="22"/>
        </w:rPr>
        <w:t xml:space="preserve"> across the area, managing the</w:t>
      </w:r>
      <w:r w:rsidRPr="00D935CA">
        <w:rPr>
          <w:sz w:val="22"/>
          <w:szCs w:val="22"/>
        </w:rPr>
        <w:t xml:space="preserve"> negotiation of contracts and future funding proposals</w:t>
      </w:r>
      <w:r>
        <w:rPr>
          <w:sz w:val="22"/>
          <w:szCs w:val="22"/>
        </w:rPr>
        <w:t xml:space="preserve"> - supporting the view from some OPCCs, often with small teams and facing their own capacity issues, who have indicated a preference for commissioning</w:t>
      </w:r>
      <w:r w:rsidRPr="00A569B9">
        <w:rPr>
          <w:sz w:val="22"/>
          <w:szCs w:val="22"/>
        </w:rPr>
        <w:t xml:space="preserve"> </w:t>
      </w:r>
      <w:r>
        <w:rPr>
          <w:sz w:val="22"/>
          <w:szCs w:val="22"/>
        </w:rPr>
        <w:t>services</w:t>
      </w:r>
      <w:r w:rsidRPr="00A569B9">
        <w:rPr>
          <w:sz w:val="22"/>
          <w:szCs w:val="22"/>
        </w:rPr>
        <w:t xml:space="preserve"> </w:t>
      </w:r>
      <w:r>
        <w:rPr>
          <w:sz w:val="22"/>
          <w:szCs w:val="22"/>
        </w:rPr>
        <w:t xml:space="preserve">at </w:t>
      </w:r>
      <w:r w:rsidRPr="00A569B9">
        <w:rPr>
          <w:sz w:val="22"/>
          <w:szCs w:val="22"/>
        </w:rPr>
        <w:t>force level</w:t>
      </w:r>
      <w:r>
        <w:rPr>
          <w:sz w:val="22"/>
          <w:szCs w:val="22"/>
        </w:rPr>
        <w:t xml:space="preserve"> to avoid providing</w:t>
      </w:r>
      <w:r w:rsidRPr="00A569B9">
        <w:rPr>
          <w:sz w:val="22"/>
          <w:szCs w:val="22"/>
        </w:rPr>
        <w:t xml:space="preserve"> different levels</w:t>
      </w:r>
      <w:r>
        <w:rPr>
          <w:sz w:val="22"/>
          <w:szCs w:val="22"/>
        </w:rPr>
        <w:t xml:space="preserve"> of service (or no service at all) in different areas, reduce duplication and achieve economies of scale, and spread best practice.</w:t>
      </w:r>
    </w:p>
    <w:p w14:paraId="6E683322" w14:textId="77777777" w:rsidR="000C385F" w:rsidRDefault="000C385F" w:rsidP="000C385F">
      <w:pPr>
        <w:pStyle w:val="Default"/>
        <w:rPr>
          <w:sz w:val="22"/>
          <w:szCs w:val="22"/>
        </w:rPr>
      </w:pPr>
    </w:p>
    <w:p w14:paraId="2E7E8149" w14:textId="77A69923" w:rsidR="000C385F" w:rsidRPr="00AD2EA6" w:rsidRDefault="000C385F" w:rsidP="000C385F">
      <w:pPr>
        <w:rPr>
          <w:rFonts w:ascii="Arial" w:hAnsi="Arial" w:cs="Arial"/>
          <w:color w:val="000000"/>
          <w:sz w:val="22"/>
          <w:szCs w:val="22"/>
        </w:rPr>
      </w:pPr>
      <w:r w:rsidRPr="00AD2EA6">
        <w:rPr>
          <w:rFonts w:ascii="Arial" w:hAnsi="Arial" w:cs="Arial"/>
          <w:color w:val="000000"/>
          <w:sz w:val="22"/>
          <w:szCs w:val="22"/>
        </w:rPr>
        <w:t xml:space="preserve">Several CSPs have taken the decision to merge, in some case across two-tier areas. In North Yorkshire there is a single CSP with ‘local delivery teams’, comprising operational managers from the responsible authorities who coordinate the delivery of the partnership plan </w:t>
      </w:r>
      <w:r w:rsidR="004975D6">
        <w:rPr>
          <w:rFonts w:ascii="Arial" w:hAnsi="Arial" w:cs="Arial"/>
          <w:color w:val="000000"/>
          <w:sz w:val="22"/>
          <w:szCs w:val="22"/>
        </w:rPr>
        <w:t>at district level</w:t>
      </w:r>
      <w:r w:rsidRPr="00AD2EA6">
        <w:rPr>
          <w:rFonts w:ascii="Arial" w:hAnsi="Arial" w:cs="Arial"/>
          <w:color w:val="000000"/>
          <w:sz w:val="22"/>
          <w:szCs w:val="22"/>
        </w:rPr>
        <w:t xml:space="preserve">. </w:t>
      </w:r>
    </w:p>
    <w:p w14:paraId="46329095" w14:textId="77777777" w:rsidR="000C385F" w:rsidRDefault="000C385F" w:rsidP="00252928">
      <w:pPr>
        <w:rPr>
          <w:rFonts w:ascii="Arial" w:hAnsi="Arial" w:cs="Arial"/>
          <w:sz w:val="22"/>
          <w:szCs w:val="22"/>
        </w:rPr>
      </w:pPr>
    </w:p>
    <w:p w14:paraId="1CE16D69" w14:textId="77777777" w:rsidR="000C385F" w:rsidRPr="00A07FB2" w:rsidRDefault="000C385F" w:rsidP="00526736">
      <w:pPr>
        <w:rPr>
          <w:rFonts w:ascii="Arial" w:hAnsi="Arial" w:cs="Arial"/>
          <w:sz w:val="22"/>
          <w:szCs w:val="22"/>
          <w:u w:val="single"/>
        </w:rPr>
      </w:pPr>
      <w:r w:rsidRPr="00A07FB2">
        <w:rPr>
          <w:rFonts w:ascii="Arial" w:hAnsi="Arial" w:cs="Arial"/>
          <w:sz w:val="22"/>
          <w:szCs w:val="22"/>
          <w:u w:val="single"/>
        </w:rPr>
        <w:t>Redesigning collaboration</w:t>
      </w:r>
    </w:p>
    <w:p w14:paraId="0F2F215A" w14:textId="1395EAFE" w:rsidR="00526736" w:rsidRPr="00526736" w:rsidRDefault="00BA3956" w:rsidP="00526736">
      <w:pPr>
        <w:rPr>
          <w:rFonts w:ascii="Arial" w:hAnsi="Arial" w:cs="Arial"/>
          <w:sz w:val="22"/>
          <w:szCs w:val="22"/>
        </w:rPr>
      </w:pPr>
      <w:r>
        <w:rPr>
          <w:rFonts w:ascii="Arial" w:hAnsi="Arial" w:cs="Arial"/>
          <w:sz w:val="22"/>
          <w:szCs w:val="22"/>
        </w:rPr>
        <w:t xml:space="preserve">Drives for greater local collaboration, fuelled by funding cuts and diminishing staffing resources across local agencies have encouraged local areas to consider other ways to collaborate. </w:t>
      </w:r>
      <w:r w:rsidR="0078179E">
        <w:rPr>
          <w:rFonts w:ascii="Arial" w:hAnsi="Arial" w:cs="Arial"/>
          <w:sz w:val="22"/>
          <w:szCs w:val="22"/>
        </w:rPr>
        <w:t>P</w:t>
      </w:r>
      <w:r w:rsidR="0078179E" w:rsidRPr="00526736">
        <w:rPr>
          <w:rFonts w:ascii="Arial" w:hAnsi="Arial" w:cs="Arial"/>
          <w:sz w:val="22"/>
          <w:szCs w:val="22"/>
        </w:rPr>
        <w:t>ool</w:t>
      </w:r>
      <w:r w:rsidR="0078179E">
        <w:rPr>
          <w:rFonts w:ascii="Arial" w:hAnsi="Arial" w:cs="Arial"/>
          <w:sz w:val="22"/>
          <w:szCs w:val="22"/>
        </w:rPr>
        <w:t>ed</w:t>
      </w:r>
      <w:r w:rsidR="0078179E" w:rsidRPr="00526736">
        <w:rPr>
          <w:rFonts w:ascii="Arial" w:hAnsi="Arial" w:cs="Arial"/>
          <w:sz w:val="22"/>
          <w:szCs w:val="22"/>
        </w:rPr>
        <w:t xml:space="preserve"> budgets</w:t>
      </w:r>
      <w:r w:rsidR="0078179E">
        <w:rPr>
          <w:rFonts w:ascii="Arial" w:hAnsi="Arial" w:cs="Arial"/>
          <w:sz w:val="22"/>
          <w:szCs w:val="22"/>
        </w:rPr>
        <w:t xml:space="preserve"> are </w:t>
      </w:r>
      <w:r w:rsidR="004975D6">
        <w:rPr>
          <w:rFonts w:ascii="Arial" w:hAnsi="Arial" w:cs="Arial"/>
          <w:sz w:val="22"/>
          <w:szCs w:val="22"/>
        </w:rPr>
        <w:t>being utilised</w:t>
      </w:r>
      <w:r w:rsidR="0078179E">
        <w:rPr>
          <w:rFonts w:ascii="Arial" w:hAnsi="Arial" w:cs="Arial"/>
          <w:sz w:val="22"/>
          <w:szCs w:val="22"/>
        </w:rPr>
        <w:t xml:space="preserve"> in some areas, </w:t>
      </w:r>
      <w:r w:rsidR="00761747">
        <w:rPr>
          <w:rFonts w:ascii="Arial" w:hAnsi="Arial" w:cs="Arial"/>
          <w:sz w:val="22"/>
          <w:szCs w:val="22"/>
        </w:rPr>
        <w:t>o</w:t>
      </w:r>
      <w:r w:rsidR="0078179E">
        <w:rPr>
          <w:rFonts w:ascii="Arial" w:hAnsi="Arial" w:cs="Arial"/>
          <w:sz w:val="22"/>
          <w:szCs w:val="22"/>
        </w:rPr>
        <w:t>ften established</w:t>
      </w:r>
      <w:r w:rsidR="00526736" w:rsidRPr="00526736">
        <w:rPr>
          <w:rFonts w:ascii="Arial" w:hAnsi="Arial" w:cs="Arial"/>
          <w:sz w:val="22"/>
          <w:szCs w:val="22"/>
        </w:rPr>
        <w:t xml:space="preserve"> around specific issues - in Surrey for instance, funding for domestic violence services is pooled across </w:t>
      </w:r>
      <w:r w:rsidR="00185B5C">
        <w:rPr>
          <w:rFonts w:ascii="Arial" w:hAnsi="Arial" w:cs="Arial"/>
          <w:sz w:val="22"/>
          <w:szCs w:val="22"/>
        </w:rPr>
        <w:t xml:space="preserve">the </w:t>
      </w:r>
      <w:r w:rsidR="00526736" w:rsidRPr="00526736">
        <w:rPr>
          <w:rFonts w:ascii="Arial" w:hAnsi="Arial" w:cs="Arial"/>
          <w:sz w:val="22"/>
          <w:szCs w:val="22"/>
        </w:rPr>
        <w:t>police, the OPCC, children’s services, adults services, housing and community safety</w:t>
      </w:r>
      <w:r w:rsidR="00526736">
        <w:rPr>
          <w:rFonts w:ascii="Arial" w:hAnsi="Arial" w:cs="Arial"/>
          <w:sz w:val="22"/>
          <w:szCs w:val="22"/>
        </w:rPr>
        <w:t>. There</w:t>
      </w:r>
      <w:r w:rsidR="00526736" w:rsidRPr="00526736">
        <w:rPr>
          <w:rFonts w:ascii="Arial" w:hAnsi="Arial" w:cs="Arial"/>
          <w:sz w:val="22"/>
          <w:szCs w:val="22"/>
        </w:rPr>
        <w:t xml:space="preserve"> is a single common commissioning framework</w:t>
      </w:r>
      <w:r w:rsidR="00526736">
        <w:rPr>
          <w:rFonts w:ascii="Arial" w:hAnsi="Arial" w:cs="Arial"/>
          <w:sz w:val="22"/>
          <w:szCs w:val="22"/>
        </w:rPr>
        <w:t xml:space="preserve"> which includes </w:t>
      </w:r>
      <w:r w:rsidR="00526736" w:rsidRPr="00526736">
        <w:rPr>
          <w:rFonts w:ascii="Arial" w:hAnsi="Arial" w:cs="Arial"/>
          <w:sz w:val="22"/>
          <w:szCs w:val="22"/>
        </w:rPr>
        <w:t xml:space="preserve">common commissioning principles, outcome principles and a common performance management process. </w:t>
      </w:r>
    </w:p>
    <w:p w14:paraId="1E1F22C2" w14:textId="77777777" w:rsidR="00E06625" w:rsidRDefault="00E06625" w:rsidP="00E06625">
      <w:pPr>
        <w:jc w:val="both"/>
      </w:pPr>
    </w:p>
    <w:p w14:paraId="2B8534A2" w14:textId="77777777" w:rsidR="00761747" w:rsidRDefault="00761747" w:rsidP="00761747">
      <w:pPr>
        <w:rPr>
          <w:rFonts w:ascii="Arial" w:hAnsi="Arial" w:cs="Arial"/>
          <w:sz w:val="22"/>
          <w:szCs w:val="22"/>
        </w:rPr>
      </w:pPr>
      <w:r w:rsidRPr="00761747">
        <w:rPr>
          <w:rFonts w:ascii="Arial" w:hAnsi="Arial" w:cs="Arial"/>
          <w:sz w:val="22"/>
          <w:szCs w:val="22"/>
        </w:rPr>
        <w:t xml:space="preserve">In some local authorities there </w:t>
      </w:r>
      <w:r w:rsidR="004975D6">
        <w:rPr>
          <w:rFonts w:ascii="Arial" w:hAnsi="Arial" w:cs="Arial"/>
          <w:sz w:val="22"/>
          <w:szCs w:val="22"/>
        </w:rPr>
        <w:t xml:space="preserve">are </w:t>
      </w:r>
      <w:r w:rsidRPr="00761747">
        <w:rPr>
          <w:rFonts w:ascii="Arial" w:hAnsi="Arial" w:cs="Arial"/>
          <w:sz w:val="22"/>
          <w:szCs w:val="22"/>
        </w:rPr>
        <w:t xml:space="preserve">calls to develop income generation models. </w:t>
      </w:r>
      <w:r w:rsidR="004975D6">
        <w:rPr>
          <w:rFonts w:ascii="Arial" w:hAnsi="Arial" w:cs="Arial"/>
          <w:sz w:val="22"/>
          <w:szCs w:val="22"/>
        </w:rPr>
        <w:t>S</w:t>
      </w:r>
      <w:r w:rsidRPr="00761747">
        <w:rPr>
          <w:rFonts w:ascii="Arial" w:hAnsi="Arial" w:cs="Arial"/>
          <w:sz w:val="22"/>
          <w:szCs w:val="22"/>
        </w:rPr>
        <w:t>ocial enterpr</w:t>
      </w:r>
      <w:r>
        <w:rPr>
          <w:rFonts w:ascii="Arial" w:hAnsi="Arial" w:cs="Arial"/>
          <w:sz w:val="22"/>
          <w:szCs w:val="22"/>
        </w:rPr>
        <w:t xml:space="preserve">ise models </w:t>
      </w:r>
      <w:r w:rsidR="004975D6">
        <w:rPr>
          <w:rFonts w:ascii="Arial" w:hAnsi="Arial" w:cs="Arial"/>
          <w:sz w:val="22"/>
          <w:szCs w:val="22"/>
        </w:rPr>
        <w:t>have been</w:t>
      </w:r>
      <w:r w:rsidR="004975D6" w:rsidRPr="00761747">
        <w:rPr>
          <w:rFonts w:ascii="Arial" w:hAnsi="Arial" w:cs="Arial"/>
          <w:sz w:val="22"/>
          <w:szCs w:val="22"/>
        </w:rPr>
        <w:t xml:space="preserve"> </w:t>
      </w:r>
      <w:r>
        <w:rPr>
          <w:rFonts w:ascii="Arial" w:hAnsi="Arial" w:cs="Arial"/>
          <w:sz w:val="22"/>
          <w:szCs w:val="22"/>
        </w:rPr>
        <w:t xml:space="preserve">used in some areas, including </w:t>
      </w:r>
      <w:r w:rsidRPr="00761747">
        <w:rPr>
          <w:rFonts w:ascii="Arial" w:hAnsi="Arial" w:cs="Arial"/>
          <w:sz w:val="22"/>
          <w:szCs w:val="22"/>
        </w:rPr>
        <w:t xml:space="preserve">the public-sector mutual model used in Glasgow for several years, where </w:t>
      </w:r>
      <w:r w:rsidR="004975D6">
        <w:rPr>
          <w:rFonts w:ascii="Arial" w:hAnsi="Arial" w:cs="Arial"/>
          <w:sz w:val="22"/>
          <w:szCs w:val="22"/>
        </w:rPr>
        <w:t xml:space="preserve">all </w:t>
      </w:r>
      <w:r>
        <w:rPr>
          <w:rFonts w:ascii="Arial" w:hAnsi="Arial" w:cs="Arial"/>
          <w:sz w:val="22"/>
          <w:szCs w:val="22"/>
        </w:rPr>
        <w:t>community safety</w:t>
      </w:r>
      <w:r w:rsidRPr="00761747">
        <w:rPr>
          <w:rFonts w:ascii="Arial" w:hAnsi="Arial" w:cs="Arial"/>
          <w:sz w:val="22"/>
          <w:szCs w:val="22"/>
        </w:rPr>
        <w:t xml:space="preserve"> services are </w:t>
      </w:r>
      <w:r w:rsidR="004975D6">
        <w:rPr>
          <w:rFonts w:ascii="Arial" w:hAnsi="Arial" w:cs="Arial"/>
          <w:sz w:val="22"/>
          <w:szCs w:val="22"/>
        </w:rPr>
        <w:t>‘</w:t>
      </w:r>
      <w:r w:rsidRPr="00761747">
        <w:rPr>
          <w:rFonts w:ascii="Arial" w:hAnsi="Arial" w:cs="Arial"/>
          <w:sz w:val="22"/>
          <w:szCs w:val="22"/>
        </w:rPr>
        <w:t>spun out</w:t>
      </w:r>
      <w:r w:rsidR="004975D6">
        <w:rPr>
          <w:rFonts w:ascii="Arial" w:hAnsi="Arial" w:cs="Arial"/>
          <w:sz w:val="22"/>
          <w:szCs w:val="22"/>
        </w:rPr>
        <w:t>’</w:t>
      </w:r>
      <w:r w:rsidRPr="00761747">
        <w:rPr>
          <w:rFonts w:ascii="Arial" w:hAnsi="Arial" w:cs="Arial"/>
          <w:sz w:val="22"/>
          <w:szCs w:val="22"/>
        </w:rPr>
        <w:t xml:space="preserve"> from the council, </w:t>
      </w:r>
      <w:r w:rsidR="004975D6">
        <w:rPr>
          <w:rFonts w:ascii="Arial" w:hAnsi="Arial" w:cs="Arial"/>
          <w:sz w:val="22"/>
          <w:szCs w:val="22"/>
        </w:rPr>
        <w:t>and then</w:t>
      </w:r>
      <w:r w:rsidRPr="00761747">
        <w:rPr>
          <w:rFonts w:ascii="Arial" w:hAnsi="Arial" w:cs="Arial"/>
          <w:sz w:val="22"/>
          <w:szCs w:val="22"/>
        </w:rPr>
        <w:t xml:space="preserve"> </w:t>
      </w:r>
      <w:r w:rsidR="004975D6">
        <w:rPr>
          <w:rFonts w:ascii="Arial" w:hAnsi="Arial" w:cs="Arial"/>
          <w:sz w:val="22"/>
          <w:szCs w:val="22"/>
        </w:rPr>
        <w:lastRenderedPageBreak/>
        <w:t>re</w:t>
      </w:r>
      <w:r w:rsidRPr="00761747">
        <w:rPr>
          <w:rFonts w:ascii="Arial" w:hAnsi="Arial" w:cs="Arial"/>
          <w:sz w:val="22"/>
          <w:szCs w:val="22"/>
        </w:rPr>
        <w:t xml:space="preserve">commissioned. This model has been considered outside of Scotland but rejected for legal reasons. </w:t>
      </w:r>
      <w:r w:rsidR="004975D6">
        <w:rPr>
          <w:rFonts w:ascii="Arial" w:hAnsi="Arial" w:cs="Arial"/>
          <w:sz w:val="22"/>
          <w:szCs w:val="22"/>
        </w:rPr>
        <w:t>More bespoke</w:t>
      </w:r>
      <w:r w:rsidRPr="00761747">
        <w:rPr>
          <w:rFonts w:ascii="Arial" w:hAnsi="Arial" w:cs="Arial"/>
          <w:sz w:val="22"/>
          <w:szCs w:val="22"/>
        </w:rPr>
        <w:t xml:space="preserve"> social enterprises have developed elsewhere, but there are questions about whether </w:t>
      </w:r>
      <w:r w:rsidR="004975D6">
        <w:rPr>
          <w:rFonts w:ascii="Arial" w:hAnsi="Arial" w:cs="Arial"/>
          <w:sz w:val="22"/>
          <w:szCs w:val="22"/>
        </w:rPr>
        <w:t xml:space="preserve">it is viable for </w:t>
      </w:r>
      <w:r w:rsidRPr="00761747">
        <w:rPr>
          <w:rFonts w:ascii="Arial" w:hAnsi="Arial" w:cs="Arial"/>
          <w:sz w:val="22"/>
          <w:szCs w:val="22"/>
        </w:rPr>
        <w:t xml:space="preserve">victim-based services </w:t>
      </w:r>
      <w:r w:rsidR="004975D6">
        <w:rPr>
          <w:rFonts w:ascii="Arial" w:hAnsi="Arial" w:cs="Arial"/>
          <w:sz w:val="22"/>
          <w:szCs w:val="22"/>
        </w:rPr>
        <w:t>to operate for</w:t>
      </w:r>
      <w:r w:rsidRPr="00761747">
        <w:rPr>
          <w:rFonts w:ascii="Arial" w:hAnsi="Arial" w:cs="Arial"/>
          <w:sz w:val="22"/>
          <w:szCs w:val="22"/>
        </w:rPr>
        <w:t xml:space="preserve"> </w:t>
      </w:r>
      <w:r w:rsidR="004975D6">
        <w:rPr>
          <w:rFonts w:ascii="Arial" w:hAnsi="Arial" w:cs="Arial"/>
          <w:sz w:val="22"/>
          <w:szCs w:val="22"/>
        </w:rPr>
        <w:t>profit</w:t>
      </w:r>
      <w:r w:rsidRPr="00761747">
        <w:rPr>
          <w:rFonts w:ascii="Arial" w:hAnsi="Arial" w:cs="Arial"/>
          <w:sz w:val="22"/>
          <w:szCs w:val="22"/>
        </w:rPr>
        <w:t>.</w:t>
      </w:r>
    </w:p>
    <w:p w14:paraId="3041019F" w14:textId="77777777" w:rsidR="00761747" w:rsidRDefault="00761747" w:rsidP="00761747">
      <w:pPr>
        <w:rPr>
          <w:rFonts w:ascii="Arial" w:hAnsi="Arial" w:cs="Arial"/>
          <w:sz w:val="22"/>
          <w:szCs w:val="22"/>
        </w:rPr>
      </w:pPr>
    </w:p>
    <w:p w14:paraId="48E7F146" w14:textId="2D9DDEE9" w:rsidR="00761747" w:rsidRDefault="00761747" w:rsidP="00761747">
      <w:pPr>
        <w:rPr>
          <w:rFonts w:ascii="Arial" w:hAnsi="Arial" w:cs="Arial"/>
          <w:sz w:val="22"/>
          <w:szCs w:val="22"/>
        </w:rPr>
      </w:pPr>
      <w:r>
        <w:rPr>
          <w:rFonts w:ascii="Arial" w:hAnsi="Arial" w:cs="Arial"/>
          <w:sz w:val="22"/>
          <w:szCs w:val="22"/>
        </w:rPr>
        <w:t>The review also considered a</w:t>
      </w:r>
      <w:r>
        <w:rPr>
          <w:rFonts w:ascii="Arial" w:hAnsi="Arial" w:cs="Arial"/>
          <w:color w:val="000000"/>
          <w:sz w:val="22"/>
          <w:szCs w:val="22"/>
        </w:rPr>
        <w:t xml:space="preserve"> ‘lead authorities’ model, with</w:t>
      </w:r>
      <w:r w:rsidRPr="00E943C7">
        <w:rPr>
          <w:rFonts w:ascii="Arial" w:hAnsi="Arial" w:cs="Arial"/>
          <w:color w:val="000000"/>
          <w:sz w:val="22"/>
          <w:szCs w:val="22"/>
        </w:rPr>
        <w:t xml:space="preserve"> </w:t>
      </w:r>
      <w:r>
        <w:rPr>
          <w:rFonts w:ascii="Arial" w:hAnsi="Arial" w:cs="Arial"/>
          <w:color w:val="000000"/>
          <w:sz w:val="22"/>
          <w:szCs w:val="22"/>
        </w:rPr>
        <w:t>s</w:t>
      </w:r>
      <w:r w:rsidRPr="00E943C7">
        <w:rPr>
          <w:rFonts w:ascii="Arial" w:hAnsi="Arial" w:cs="Arial"/>
          <w:color w:val="000000"/>
          <w:sz w:val="22"/>
          <w:szCs w:val="22"/>
        </w:rPr>
        <w:t xml:space="preserve">pecific community safety priorities held by lead </w:t>
      </w:r>
      <w:r w:rsidRPr="005014AD">
        <w:rPr>
          <w:rFonts w:ascii="Arial" w:hAnsi="Arial" w:cs="Arial"/>
          <w:color w:val="000000"/>
          <w:sz w:val="22"/>
          <w:szCs w:val="22"/>
        </w:rPr>
        <w:t xml:space="preserve">authorities across the country, working in partnership with a national board, with responsibility to disseminate approved practice and lead on coordination of service delivery. </w:t>
      </w:r>
      <w:r w:rsidRPr="005014AD">
        <w:rPr>
          <w:rFonts w:ascii="Arial" w:hAnsi="Arial" w:cs="Arial"/>
          <w:sz w:val="22"/>
          <w:szCs w:val="22"/>
        </w:rPr>
        <w:t xml:space="preserve">This is similar to the model adopted by the Barnardo’s/LGA </w:t>
      </w:r>
      <w:r w:rsidRPr="005014AD">
        <w:rPr>
          <w:rFonts w:ascii="Arial" w:hAnsi="Arial" w:cs="Arial"/>
          <w:color w:val="000000"/>
          <w:sz w:val="22"/>
          <w:szCs w:val="22"/>
        </w:rPr>
        <w:t>National FGM Centre</w:t>
      </w:r>
      <w:r>
        <w:rPr>
          <w:rFonts w:ascii="Arial" w:hAnsi="Arial" w:cs="Arial"/>
          <w:color w:val="000000"/>
          <w:sz w:val="22"/>
          <w:szCs w:val="22"/>
        </w:rPr>
        <w:t xml:space="preserve"> </w:t>
      </w:r>
      <w:r w:rsidR="004975D6">
        <w:rPr>
          <w:rFonts w:ascii="Arial" w:hAnsi="Arial" w:cs="Arial"/>
          <w:color w:val="000000"/>
          <w:sz w:val="22"/>
          <w:szCs w:val="22"/>
        </w:rPr>
        <w:t xml:space="preserve">for </w:t>
      </w:r>
      <w:r>
        <w:rPr>
          <w:rFonts w:ascii="Arial" w:hAnsi="Arial" w:cs="Arial"/>
          <w:color w:val="000000"/>
          <w:sz w:val="22"/>
          <w:szCs w:val="22"/>
        </w:rPr>
        <w:t>providing social work interventions around female genital mutilation,</w:t>
      </w:r>
      <w:r w:rsidRPr="005014AD">
        <w:rPr>
          <w:rFonts w:ascii="Arial" w:hAnsi="Arial" w:cs="Arial"/>
          <w:color w:val="000000"/>
          <w:sz w:val="22"/>
          <w:szCs w:val="22"/>
        </w:rPr>
        <w:t xml:space="preserve"> </w:t>
      </w:r>
      <w:r>
        <w:rPr>
          <w:rFonts w:ascii="Arial" w:hAnsi="Arial" w:cs="Arial"/>
          <w:color w:val="000000"/>
          <w:sz w:val="22"/>
          <w:szCs w:val="22"/>
        </w:rPr>
        <w:t xml:space="preserve">and </w:t>
      </w:r>
      <w:r w:rsidR="00A03C5C">
        <w:rPr>
          <w:rFonts w:ascii="Arial" w:hAnsi="Arial" w:cs="Arial"/>
          <w:color w:val="000000"/>
          <w:sz w:val="22"/>
          <w:szCs w:val="22"/>
        </w:rPr>
        <w:t>National Trading Standards teams</w:t>
      </w:r>
      <w:r w:rsidR="007C2871">
        <w:rPr>
          <w:rFonts w:ascii="Arial" w:hAnsi="Arial" w:cs="Arial"/>
          <w:color w:val="000000"/>
          <w:sz w:val="22"/>
          <w:szCs w:val="22"/>
        </w:rPr>
        <w:t xml:space="preserve"> which </w:t>
      </w:r>
      <w:r w:rsidR="00185B5C">
        <w:rPr>
          <w:rFonts w:ascii="Arial" w:hAnsi="Arial" w:cs="Arial"/>
          <w:color w:val="000000"/>
          <w:sz w:val="22"/>
          <w:szCs w:val="22"/>
        </w:rPr>
        <w:t>support</w:t>
      </w:r>
      <w:r w:rsidR="007C2871">
        <w:rPr>
          <w:rFonts w:ascii="Arial" w:hAnsi="Arial" w:cs="Arial"/>
          <w:color w:val="000000"/>
          <w:sz w:val="22"/>
          <w:szCs w:val="22"/>
        </w:rPr>
        <w:t xml:space="preserve"> council </w:t>
      </w:r>
      <w:r w:rsidRPr="00683C15">
        <w:rPr>
          <w:rFonts w:ascii="Arial" w:hAnsi="Arial" w:cs="Arial"/>
          <w:color w:val="000000"/>
          <w:sz w:val="22"/>
          <w:szCs w:val="22"/>
        </w:rPr>
        <w:t>trading standard officers, o</w:t>
      </w:r>
      <w:r w:rsidR="00A03C5C">
        <w:rPr>
          <w:rFonts w:ascii="Arial" w:hAnsi="Arial" w:cs="Arial"/>
          <w:color w:val="000000"/>
          <w:sz w:val="22"/>
          <w:szCs w:val="22"/>
        </w:rPr>
        <w:t>r undertake</w:t>
      </w:r>
      <w:r w:rsidR="007C2871">
        <w:rPr>
          <w:rFonts w:ascii="Arial" w:hAnsi="Arial" w:cs="Arial"/>
          <w:color w:val="000000"/>
          <w:sz w:val="22"/>
          <w:szCs w:val="22"/>
        </w:rPr>
        <w:t xml:space="preserve"> independent investigations</w:t>
      </w:r>
      <w:r w:rsidR="00A03C5C">
        <w:rPr>
          <w:rFonts w:ascii="Arial" w:hAnsi="Arial" w:cs="Arial"/>
          <w:color w:val="000000"/>
          <w:sz w:val="22"/>
          <w:szCs w:val="22"/>
        </w:rPr>
        <w:t xml:space="preserve"> (it should be noted that both these examples are currently backed by central funding)</w:t>
      </w:r>
      <w:r w:rsidRPr="00683C15">
        <w:rPr>
          <w:rFonts w:ascii="Arial" w:hAnsi="Arial" w:cs="Arial"/>
          <w:color w:val="000000"/>
          <w:sz w:val="22"/>
          <w:szCs w:val="22"/>
        </w:rPr>
        <w:t xml:space="preserve">. </w:t>
      </w:r>
      <w:r w:rsidR="007C2871">
        <w:rPr>
          <w:rFonts w:ascii="Arial" w:hAnsi="Arial" w:cs="Arial"/>
          <w:color w:val="000000"/>
          <w:sz w:val="22"/>
          <w:szCs w:val="22"/>
        </w:rPr>
        <w:t>One authority</w:t>
      </w:r>
      <w:r w:rsidR="007C2871" w:rsidRPr="007C2871">
        <w:rPr>
          <w:rFonts w:ascii="Arial" w:hAnsi="Arial" w:cs="Arial"/>
          <w:color w:val="000000"/>
          <w:sz w:val="22"/>
          <w:szCs w:val="22"/>
        </w:rPr>
        <w:t xml:space="preserve"> </w:t>
      </w:r>
      <w:r w:rsidR="007C2871">
        <w:rPr>
          <w:rFonts w:ascii="Arial" w:hAnsi="Arial" w:cs="Arial"/>
          <w:color w:val="000000"/>
          <w:sz w:val="22"/>
          <w:szCs w:val="22"/>
        </w:rPr>
        <w:t>reported that it takes an informal lead</w:t>
      </w:r>
      <w:r w:rsidR="007C2871" w:rsidRPr="007C2871">
        <w:rPr>
          <w:rFonts w:ascii="Arial" w:hAnsi="Arial" w:cs="Arial"/>
          <w:color w:val="000000"/>
          <w:sz w:val="22"/>
          <w:szCs w:val="22"/>
        </w:rPr>
        <w:t xml:space="preserve"> on gangs and girls</w:t>
      </w:r>
      <w:r w:rsidR="007C2871">
        <w:rPr>
          <w:rFonts w:ascii="Arial" w:hAnsi="Arial" w:cs="Arial"/>
          <w:color w:val="000000"/>
          <w:sz w:val="22"/>
          <w:szCs w:val="22"/>
        </w:rPr>
        <w:t>,</w:t>
      </w:r>
      <w:r w:rsidR="007C2871" w:rsidRPr="007C2871">
        <w:rPr>
          <w:rFonts w:ascii="Arial" w:hAnsi="Arial" w:cs="Arial"/>
          <w:color w:val="000000"/>
          <w:sz w:val="22"/>
          <w:szCs w:val="22"/>
        </w:rPr>
        <w:t xml:space="preserve"> </w:t>
      </w:r>
      <w:r w:rsidR="007C2871">
        <w:rPr>
          <w:rFonts w:ascii="Arial" w:hAnsi="Arial" w:cs="Arial"/>
          <w:color w:val="000000"/>
          <w:sz w:val="22"/>
          <w:szCs w:val="22"/>
        </w:rPr>
        <w:t xml:space="preserve">but it was acknowledged that there can be substantial practical issues in establishing more formal arrangements. </w:t>
      </w:r>
    </w:p>
    <w:p w14:paraId="051FF355" w14:textId="77777777" w:rsidR="00761747" w:rsidRDefault="00761747" w:rsidP="00761747">
      <w:pPr>
        <w:rPr>
          <w:rFonts w:ascii="Arial" w:hAnsi="Arial" w:cs="Arial"/>
          <w:sz w:val="22"/>
          <w:szCs w:val="22"/>
        </w:rPr>
      </w:pPr>
      <w:r>
        <w:rPr>
          <w:rFonts w:ascii="Arial" w:hAnsi="Arial" w:cs="Arial"/>
          <w:sz w:val="22"/>
          <w:szCs w:val="22"/>
        </w:rPr>
        <w:t xml:space="preserve"> </w:t>
      </w:r>
    </w:p>
    <w:p w14:paraId="35C6C2BF" w14:textId="1D1E77CA" w:rsidR="000C385F" w:rsidRDefault="00BA3956" w:rsidP="00761747">
      <w:pPr>
        <w:rPr>
          <w:rFonts w:ascii="Arial" w:hAnsi="Arial" w:cs="Arial"/>
          <w:sz w:val="22"/>
          <w:szCs w:val="22"/>
        </w:rPr>
      </w:pPr>
      <w:r>
        <w:rPr>
          <w:rFonts w:ascii="Arial" w:hAnsi="Arial" w:cs="Arial"/>
          <w:sz w:val="22"/>
          <w:szCs w:val="22"/>
        </w:rPr>
        <w:t>Beyond this t</w:t>
      </w:r>
      <w:r w:rsidRPr="00BA3956">
        <w:rPr>
          <w:rFonts w:ascii="Arial" w:hAnsi="Arial" w:cs="Arial"/>
          <w:sz w:val="22"/>
          <w:szCs w:val="22"/>
        </w:rPr>
        <w:t xml:space="preserve">here was enthusiasm from some workshop attendees to </w:t>
      </w:r>
      <w:r>
        <w:rPr>
          <w:rFonts w:ascii="Arial" w:hAnsi="Arial" w:cs="Arial"/>
          <w:sz w:val="22"/>
          <w:szCs w:val="22"/>
        </w:rPr>
        <w:t xml:space="preserve">consider much more substantive changes to the provision of local community safety services, </w:t>
      </w:r>
      <w:r w:rsidRPr="00BA3956">
        <w:rPr>
          <w:rFonts w:ascii="Arial" w:hAnsi="Arial" w:cs="Arial"/>
          <w:sz w:val="22"/>
          <w:szCs w:val="22"/>
        </w:rPr>
        <w:t>rethink</w:t>
      </w:r>
      <w:r>
        <w:rPr>
          <w:rFonts w:ascii="Arial" w:hAnsi="Arial" w:cs="Arial"/>
          <w:sz w:val="22"/>
          <w:szCs w:val="22"/>
        </w:rPr>
        <w:t>ing</w:t>
      </w:r>
      <w:r w:rsidRPr="00BA3956">
        <w:rPr>
          <w:rFonts w:ascii="Arial" w:hAnsi="Arial" w:cs="Arial"/>
          <w:sz w:val="22"/>
          <w:szCs w:val="22"/>
        </w:rPr>
        <w:t xml:space="preserve"> what outcomes should be delivered</w:t>
      </w:r>
      <w:r>
        <w:rPr>
          <w:rFonts w:ascii="Arial" w:hAnsi="Arial" w:cs="Arial"/>
          <w:sz w:val="22"/>
          <w:szCs w:val="22"/>
        </w:rPr>
        <w:t xml:space="preserve"> </w:t>
      </w:r>
      <w:r w:rsidRPr="00BA3956">
        <w:rPr>
          <w:rFonts w:ascii="Arial" w:hAnsi="Arial" w:cs="Arial"/>
          <w:sz w:val="22"/>
          <w:szCs w:val="22"/>
        </w:rPr>
        <w:t>for the future</w:t>
      </w:r>
      <w:r w:rsidR="004975D6">
        <w:rPr>
          <w:rFonts w:ascii="Arial" w:hAnsi="Arial" w:cs="Arial"/>
          <w:sz w:val="22"/>
          <w:szCs w:val="22"/>
        </w:rPr>
        <w:t xml:space="preserve"> and adopting ‘whole systems’ approaches</w:t>
      </w:r>
      <w:r w:rsidRPr="00BA3956">
        <w:rPr>
          <w:rFonts w:ascii="Arial" w:hAnsi="Arial" w:cs="Arial"/>
          <w:sz w:val="22"/>
          <w:szCs w:val="22"/>
        </w:rPr>
        <w:t xml:space="preserve">. </w:t>
      </w:r>
      <w:r>
        <w:rPr>
          <w:rFonts w:ascii="Arial" w:hAnsi="Arial" w:cs="Arial"/>
          <w:sz w:val="22"/>
          <w:szCs w:val="22"/>
        </w:rPr>
        <w:t>T</w:t>
      </w:r>
      <w:r w:rsidR="00D367B5" w:rsidRPr="00742925">
        <w:rPr>
          <w:rFonts w:ascii="Arial" w:hAnsi="Arial" w:cs="Arial"/>
          <w:sz w:val="22"/>
          <w:szCs w:val="22"/>
        </w:rPr>
        <w:t>here was consideration a</w:t>
      </w:r>
      <w:r w:rsidR="00D367B5">
        <w:rPr>
          <w:rFonts w:ascii="Arial" w:hAnsi="Arial" w:cs="Arial"/>
          <w:sz w:val="22"/>
          <w:szCs w:val="22"/>
        </w:rPr>
        <w:t>bout designing services</w:t>
      </w:r>
      <w:r w:rsidR="00D367B5" w:rsidRPr="00742925">
        <w:rPr>
          <w:rFonts w:ascii="Arial" w:hAnsi="Arial" w:cs="Arial"/>
          <w:sz w:val="22"/>
          <w:szCs w:val="22"/>
        </w:rPr>
        <w:t xml:space="preserve"> around a place; </w:t>
      </w:r>
      <w:r w:rsidR="00D367B5">
        <w:rPr>
          <w:rFonts w:ascii="Arial" w:hAnsi="Arial" w:cs="Arial"/>
          <w:sz w:val="22"/>
          <w:szCs w:val="22"/>
        </w:rPr>
        <w:t xml:space="preserve">the key elements of which </w:t>
      </w:r>
      <w:r w:rsidR="004975D6">
        <w:rPr>
          <w:rFonts w:ascii="Arial" w:hAnsi="Arial" w:cs="Arial"/>
          <w:sz w:val="22"/>
          <w:szCs w:val="22"/>
        </w:rPr>
        <w:t xml:space="preserve">were </w:t>
      </w:r>
      <w:r w:rsidR="00D367B5">
        <w:rPr>
          <w:rFonts w:ascii="Arial" w:hAnsi="Arial" w:cs="Arial"/>
          <w:sz w:val="22"/>
          <w:szCs w:val="22"/>
        </w:rPr>
        <w:t xml:space="preserve">identified as </w:t>
      </w:r>
      <w:r w:rsidR="004975D6" w:rsidRPr="00742925">
        <w:rPr>
          <w:rFonts w:ascii="Arial" w:hAnsi="Arial" w:cs="Arial"/>
          <w:sz w:val="22"/>
          <w:szCs w:val="22"/>
        </w:rPr>
        <w:t>pooled budgets</w:t>
      </w:r>
      <w:r w:rsidR="004975D6">
        <w:rPr>
          <w:rFonts w:ascii="Arial" w:hAnsi="Arial" w:cs="Arial"/>
          <w:sz w:val="22"/>
          <w:szCs w:val="22"/>
        </w:rPr>
        <w:t xml:space="preserve">, </w:t>
      </w:r>
      <w:r w:rsidR="00D367B5">
        <w:rPr>
          <w:rFonts w:ascii="Arial" w:hAnsi="Arial" w:cs="Arial"/>
          <w:sz w:val="22"/>
          <w:szCs w:val="22"/>
        </w:rPr>
        <w:t xml:space="preserve">ensuring </w:t>
      </w:r>
      <w:r w:rsidR="00D367B5" w:rsidRPr="00742925">
        <w:rPr>
          <w:rFonts w:ascii="Arial" w:hAnsi="Arial" w:cs="Arial"/>
          <w:sz w:val="22"/>
          <w:szCs w:val="22"/>
        </w:rPr>
        <w:t xml:space="preserve">community representation, </w:t>
      </w:r>
      <w:r w:rsidR="00D367B5">
        <w:rPr>
          <w:rFonts w:ascii="Arial" w:hAnsi="Arial" w:cs="Arial"/>
          <w:sz w:val="22"/>
          <w:szCs w:val="22"/>
        </w:rPr>
        <w:t xml:space="preserve">and </w:t>
      </w:r>
      <w:r w:rsidR="00D367B5" w:rsidRPr="00742925">
        <w:rPr>
          <w:rFonts w:ascii="Arial" w:hAnsi="Arial" w:cs="Arial"/>
          <w:sz w:val="22"/>
          <w:szCs w:val="22"/>
        </w:rPr>
        <w:t>joint planning,</w:t>
      </w:r>
      <w:r w:rsidR="00D367B5">
        <w:rPr>
          <w:rFonts w:ascii="Arial" w:hAnsi="Arial" w:cs="Arial"/>
          <w:sz w:val="22"/>
          <w:szCs w:val="22"/>
        </w:rPr>
        <w:t xml:space="preserve"> principles and risk assessment across agencies</w:t>
      </w:r>
      <w:r w:rsidR="00D367B5" w:rsidRPr="00742925">
        <w:rPr>
          <w:rFonts w:ascii="Arial" w:hAnsi="Arial" w:cs="Arial"/>
          <w:sz w:val="22"/>
          <w:szCs w:val="22"/>
        </w:rPr>
        <w:t xml:space="preserve">. </w:t>
      </w:r>
      <w:r w:rsidR="00D367B5">
        <w:rPr>
          <w:rFonts w:ascii="Arial" w:hAnsi="Arial" w:cs="Arial"/>
          <w:sz w:val="22"/>
          <w:szCs w:val="22"/>
        </w:rPr>
        <w:t xml:space="preserve">This place-based </w:t>
      </w:r>
      <w:r w:rsidR="00D367B5" w:rsidRPr="00D17096">
        <w:rPr>
          <w:rFonts w:ascii="Arial" w:hAnsi="Arial" w:cs="Arial"/>
          <w:sz w:val="22"/>
          <w:szCs w:val="22"/>
        </w:rPr>
        <w:t xml:space="preserve">approach </w:t>
      </w:r>
      <w:r w:rsidR="00D367B5">
        <w:rPr>
          <w:rFonts w:ascii="Arial" w:hAnsi="Arial" w:cs="Arial"/>
          <w:sz w:val="22"/>
          <w:szCs w:val="22"/>
        </w:rPr>
        <w:t>aim</w:t>
      </w:r>
      <w:r w:rsidR="00185B5C">
        <w:rPr>
          <w:rFonts w:ascii="Arial" w:hAnsi="Arial" w:cs="Arial"/>
          <w:sz w:val="22"/>
          <w:szCs w:val="22"/>
        </w:rPr>
        <w:t>s</w:t>
      </w:r>
      <w:r w:rsidR="00D367B5">
        <w:rPr>
          <w:rFonts w:ascii="Arial" w:hAnsi="Arial" w:cs="Arial"/>
          <w:sz w:val="22"/>
          <w:szCs w:val="22"/>
        </w:rPr>
        <w:t xml:space="preserve"> to </w:t>
      </w:r>
      <w:r w:rsidR="00D367B5" w:rsidRPr="00D17096">
        <w:rPr>
          <w:rFonts w:ascii="Arial" w:hAnsi="Arial" w:cs="Arial"/>
          <w:sz w:val="22"/>
          <w:szCs w:val="22"/>
        </w:rPr>
        <w:t>give public service partners the freedom to work together to reduce fragmentation,</w:t>
      </w:r>
      <w:r w:rsidR="00D367B5">
        <w:rPr>
          <w:rFonts w:ascii="Arial" w:hAnsi="Arial" w:cs="Arial"/>
          <w:sz w:val="22"/>
          <w:szCs w:val="22"/>
        </w:rPr>
        <w:t xml:space="preserve"> work less in silos and</w:t>
      </w:r>
      <w:r w:rsidR="00D367B5" w:rsidRPr="00D17096">
        <w:rPr>
          <w:rFonts w:ascii="Arial" w:hAnsi="Arial" w:cs="Arial"/>
          <w:sz w:val="22"/>
          <w:szCs w:val="22"/>
        </w:rPr>
        <w:t xml:space="preserve"> reduce duplication</w:t>
      </w:r>
      <w:r w:rsidR="00D367B5">
        <w:rPr>
          <w:rFonts w:ascii="Arial" w:hAnsi="Arial" w:cs="Arial"/>
          <w:sz w:val="22"/>
          <w:szCs w:val="22"/>
        </w:rPr>
        <w:t xml:space="preserve"> – and supports the shift in focus of many community safety agencies towards </w:t>
      </w:r>
      <w:r w:rsidR="004975D6">
        <w:rPr>
          <w:rFonts w:ascii="Arial" w:hAnsi="Arial" w:cs="Arial"/>
          <w:sz w:val="22"/>
          <w:szCs w:val="22"/>
        </w:rPr>
        <w:t>reducing risk and prevention.</w:t>
      </w:r>
    </w:p>
    <w:p w14:paraId="2529DC13" w14:textId="77777777" w:rsidR="000C385F" w:rsidRDefault="000C385F" w:rsidP="000C385F">
      <w:pPr>
        <w:rPr>
          <w:rFonts w:ascii="Arial" w:hAnsi="Arial" w:cs="Arial"/>
          <w:sz w:val="22"/>
          <w:szCs w:val="22"/>
        </w:rPr>
      </w:pPr>
    </w:p>
    <w:p w14:paraId="51EC91B4" w14:textId="3FBC4611" w:rsidR="000C385F" w:rsidRDefault="000C385F" w:rsidP="000C385F">
      <w:pPr>
        <w:rPr>
          <w:rFonts w:ascii="Arial" w:hAnsi="Arial" w:cs="Arial"/>
          <w:sz w:val="22"/>
          <w:szCs w:val="22"/>
        </w:rPr>
      </w:pPr>
      <w:r>
        <w:rPr>
          <w:rFonts w:ascii="Arial" w:hAnsi="Arial" w:cs="Arial"/>
          <w:sz w:val="22"/>
          <w:szCs w:val="22"/>
        </w:rPr>
        <w:t>I</w:t>
      </w:r>
      <w:r w:rsidRPr="008166C8">
        <w:rPr>
          <w:rFonts w:ascii="Arial" w:hAnsi="Arial" w:cs="Arial"/>
          <w:sz w:val="22"/>
          <w:szCs w:val="22"/>
        </w:rPr>
        <w:t xml:space="preserve">n Greater Manchester </w:t>
      </w:r>
      <w:r>
        <w:rPr>
          <w:rFonts w:ascii="Arial" w:hAnsi="Arial" w:cs="Arial"/>
          <w:sz w:val="22"/>
          <w:szCs w:val="22"/>
        </w:rPr>
        <w:t xml:space="preserve">agencies are </w:t>
      </w:r>
      <w:r w:rsidR="00C449D6">
        <w:rPr>
          <w:rFonts w:ascii="Arial" w:hAnsi="Arial" w:cs="Arial"/>
          <w:sz w:val="22"/>
          <w:szCs w:val="22"/>
        </w:rPr>
        <w:t>seeking</w:t>
      </w:r>
      <w:r>
        <w:rPr>
          <w:rFonts w:ascii="Arial" w:hAnsi="Arial" w:cs="Arial"/>
          <w:sz w:val="22"/>
          <w:szCs w:val="22"/>
        </w:rPr>
        <w:t xml:space="preserve"> to develop a</w:t>
      </w:r>
      <w:r w:rsidRPr="008166C8">
        <w:rPr>
          <w:rFonts w:ascii="Arial" w:hAnsi="Arial" w:cs="Arial"/>
          <w:sz w:val="22"/>
          <w:szCs w:val="22"/>
        </w:rPr>
        <w:t xml:space="preserve"> </w:t>
      </w:r>
      <w:r>
        <w:rPr>
          <w:rFonts w:ascii="Arial" w:hAnsi="Arial" w:cs="Arial"/>
          <w:sz w:val="22"/>
          <w:szCs w:val="22"/>
        </w:rPr>
        <w:t>‘</w:t>
      </w:r>
      <w:r w:rsidRPr="008166C8">
        <w:rPr>
          <w:rFonts w:ascii="Arial" w:hAnsi="Arial" w:cs="Arial"/>
          <w:sz w:val="22"/>
          <w:szCs w:val="22"/>
        </w:rPr>
        <w:t>one public service</w:t>
      </w:r>
      <w:r>
        <w:rPr>
          <w:rFonts w:ascii="Arial" w:hAnsi="Arial" w:cs="Arial"/>
          <w:sz w:val="22"/>
          <w:szCs w:val="22"/>
        </w:rPr>
        <w:t>’</w:t>
      </w:r>
      <w:r w:rsidRPr="008166C8">
        <w:rPr>
          <w:rFonts w:ascii="Arial" w:hAnsi="Arial" w:cs="Arial"/>
          <w:sz w:val="22"/>
          <w:szCs w:val="22"/>
        </w:rPr>
        <w:t xml:space="preserve"> model to be much more place-based, </w:t>
      </w:r>
      <w:r>
        <w:rPr>
          <w:rFonts w:ascii="Arial" w:hAnsi="Arial" w:cs="Arial"/>
          <w:sz w:val="22"/>
          <w:szCs w:val="22"/>
        </w:rPr>
        <w:t xml:space="preserve">using community budgets to develop local capacity. The aim is to </w:t>
      </w:r>
      <w:r w:rsidRPr="008166C8">
        <w:rPr>
          <w:rFonts w:ascii="Arial" w:hAnsi="Arial" w:cs="Arial"/>
          <w:sz w:val="22"/>
          <w:szCs w:val="22"/>
        </w:rPr>
        <w:t>eng</w:t>
      </w:r>
      <w:r>
        <w:rPr>
          <w:rFonts w:ascii="Arial" w:hAnsi="Arial" w:cs="Arial"/>
          <w:sz w:val="22"/>
          <w:szCs w:val="22"/>
        </w:rPr>
        <w:t>age</w:t>
      </w:r>
      <w:r w:rsidRPr="008166C8">
        <w:rPr>
          <w:rFonts w:ascii="Arial" w:hAnsi="Arial" w:cs="Arial"/>
          <w:sz w:val="22"/>
          <w:szCs w:val="22"/>
        </w:rPr>
        <w:t xml:space="preserve"> the community at the lowest possible levels</w:t>
      </w:r>
      <w:r>
        <w:rPr>
          <w:rFonts w:ascii="Arial" w:hAnsi="Arial" w:cs="Arial"/>
          <w:sz w:val="22"/>
          <w:szCs w:val="22"/>
        </w:rPr>
        <w:t>, based on a belief that the co</w:t>
      </w:r>
      <w:r w:rsidRPr="008166C8">
        <w:rPr>
          <w:rFonts w:ascii="Arial" w:hAnsi="Arial" w:cs="Arial"/>
          <w:sz w:val="22"/>
          <w:szCs w:val="22"/>
        </w:rPr>
        <w:t>mmunity of that place</w:t>
      </w:r>
      <w:r>
        <w:rPr>
          <w:rFonts w:ascii="Arial" w:hAnsi="Arial" w:cs="Arial"/>
          <w:sz w:val="22"/>
          <w:szCs w:val="22"/>
        </w:rPr>
        <w:t>, working in partnership with public agencies,</w:t>
      </w:r>
      <w:r w:rsidRPr="008166C8">
        <w:rPr>
          <w:rFonts w:ascii="Arial" w:hAnsi="Arial" w:cs="Arial"/>
          <w:sz w:val="22"/>
          <w:szCs w:val="22"/>
        </w:rPr>
        <w:t xml:space="preserve"> understand</w:t>
      </w:r>
      <w:r>
        <w:rPr>
          <w:rFonts w:ascii="Arial" w:hAnsi="Arial" w:cs="Arial"/>
          <w:sz w:val="22"/>
          <w:szCs w:val="22"/>
        </w:rPr>
        <w:t>s</w:t>
      </w:r>
      <w:r w:rsidRPr="008166C8">
        <w:rPr>
          <w:rFonts w:ascii="Arial" w:hAnsi="Arial" w:cs="Arial"/>
          <w:sz w:val="22"/>
          <w:szCs w:val="22"/>
        </w:rPr>
        <w:t xml:space="preserve"> more than anyone else what that place needs to grow.</w:t>
      </w:r>
      <w:r>
        <w:rPr>
          <w:rFonts w:ascii="Arial" w:hAnsi="Arial" w:cs="Arial"/>
          <w:sz w:val="22"/>
          <w:szCs w:val="22"/>
        </w:rPr>
        <w:t xml:space="preserve"> </w:t>
      </w:r>
    </w:p>
    <w:p w14:paraId="4C8C421B" w14:textId="77777777" w:rsidR="00D367B5" w:rsidRDefault="00D367B5" w:rsidP="00D367B5">
      <w:pPr>
        <w:rPr>
          <w:rFonts w:ascii="Arial" w:hAnsi="Arial" w:cs="Arial"/>
          <w:sz w:val="22"/>
          <w:szCs w:val="22"/>
        </w:rPr>
      </w:pPr>
    </w:p>
    <w:p w14:paraId="3BD0D77B" w14:textId="77777777" w:rsidR="004F53E8" w:rsidRPr="00FD55AF" w:rsidRDefault="004F53E8" w:rsidP="004F53E8">
      <w:pPr>
        <w:autoSpaceDE w:val="0"/>
        <w:autoSpaceDN w:val="0"/>
        <w:adjustRightInd w:val="0"/>
        <w:rPr>
          <w:rFonts w:ascii="Arial" w:hAnsi="Arial" w:cs="Arial"/>
          <w:b/>
          <w:sz w:val="22"/>
          <w:szCs w:val="22"/>
        </w:rPr>
      </w:pPr>
      <w:r>
        <w:rPr>
          <w:rFonts w:ascii="Arial" w:hAnsi="Arial" w:cs="Arial"/>
          <w:sz w:val="22"/>
          <w:szCs w:val="22"/>
        </w:rPr>
        <w:t>More bro</w:t>
      </w:r>
      <w:r w:rsidR="00FD55AF">
        <w:rPr>
          <w:rFonts w:ascii="Arial" w:hAnsi="Arial" w:cs="Arial"/>
          <w:sz w:val="22"/>
          <w:szCs w:val="22"/>
        </w:rPr>
        <w:t>adly, i</w:t>
      </w:r>
      <w:r w:rsidRPr="00FD55AF">
        <w:rPr>
          <w:rFonts w:ascii="Arial" w:hAnsi="Arial" w:cs="Arial"/>
          <w:sz w:val="22"/>
          <w:szCs w:val="22"/>
        </w:rPr>
        <w:t xml:space="preserve">t is clear that the devolution agenda presents opportunities, </w:t>
      </w:r>
      <w:r w:rsidR="00FD55AF">
        <w:rPr>
          <w:rFonts w:ascii="Arial" w:hAnsi="Arial" w:cs="Arial"/>
          <w:sz w:val="22"/>
          <w:szCs w:val="22"/>
        </w:rPr>
        <w:t xml:space="preserve">both in terms of system design and on a more practical local level, </w:t>
      </w:r>
      <w:r w:rsidRPr="00FD55AF">
        <w:rPr>
          <w:rFonts w:ascii="Arial" w:hAnsi="Arial" w:cs="Arial"/>
          <w:sz w:val="22"/>
          <w:szCs w:val="22"/>
        </w:rPr>
        <w:t>for instance in vastly reducing the number of local partner agencies that need to be engaged with.</w:t>
      </w:r>
      <w:r w:rsidR="00FD55AF">
        <w:rPr>
          <w:rFonts w:ascii="Arial" w:hAnsi="Arial" w:cs="Arial"/>
          <w:sz w:val="22"/>
          <w:szCs w:val="22"/>
        </w:rPr>
        <w:t xml:space="preserve"> It</w:t>
      </w:r>
      <w:r w:rsidRPr="00FD55AF">
        <w:rPr>
          <w:rFonts w:ascii="Arial" w:hAnsi="Arial" w:cs="Arial"/>
          <w:sz w:val="22"/>
          <w:szCs w:val="22"/>
        </w:rPr>
        <w:t xml:space="preserve"> remains to be seen how this agenda </w:t>
      </w:r>
      <w:r w:rsidR="00FD55AF">
        <w:rPr>
          <w:rFonts w:ascii="Arial" w:hAnsi="Arial" w:cs="Arial"/>
          <w:sz w:val="22"/>
          <w:szCs w:val="22"/>
        </w:rPr>
        <w:t xml:space="preserve">will </w:t>
      </w:r>
      <w:r w:rsidRPr="00FD55AF">
        <w:rPr>
          <w:rFonts w:ascii="Arial" w:hAnsi="Arial" w:cs="Arial"/>
          <w:sz w:val="22"/>
          <w:szCs w:val="22"/>
        </w:rPr>
        <w:t>develop</w:t>
      </w:r>
      <w:r w:rsidR="00FD55AF">
        <w:rPr>
          <w:rFonts w:ascii="Arial" w:hAnsi="Arial" w:cs="Arial"/>
          <w:sz w:val="22"/>
          <w:szCs w:val="22"/>
        </w:rPr>
        <w:t>,</w:t>
      </w:r>
      <w:r w:rsidRPr="00FD55AF">
        <w:rPr>
          <w:rFonts w:ascii="Arial" w:hAnsi="Arial" w:cs="Arial"/>
          <w:sz w:val="22"/>
          <w:szCs w:val="22"/>
        </w:rPr>
        <w:t xml:space="preserve"> </w:t>
      </w:r>
      <w:r w:rsidR="00FD55AF">
        <w:rPr>
          <w:rFonts w:ascii="Arial" w:hAnsi="Arial" w:cs="Arial"/>
          <w:sz w:val="22"/>
          <w:szCs w:val="22"/>
        </w:rPr>
        <w:t>h</w:t>
      </w:r>
      <w:r w:rsidRPr="00FD55AF">
        <w:rPr>
          <w:rFonts w:ascii="Arial" w:hAnsi="Arial" w:cs="Arial"/>
          <w:sz w:val="22"/>
          <w:szCs w:val="22"/>
        </w:rPr>
        <w:t xml:space="preserve">owever reaching agreement on how this might operate over large </w:t>
      </w:r>
      <w:r w:rsidR="00334F17">
        <w:rPr>
          <w:rFonts w:ascii="Arial" w:hAnsi="Arial" w:cs="Arial"/>
          <w:sz w:val="22"/>
          <w:szCs w:val="22"/>
        </w:rPr>
        <w:t xml:space="preserve">geographical </w:t>
      </w:r>
      <w:r w:rsidRPr="00FD55AF">
        <w:rPr>
          <w:rFonts w:ascii="Arial" w:hAnsi="Arial" w:cs="Arial"/>
          <w:sz w:val="22"/>
          <w:szCs w:val="22"/>
        </w:rPr>
        <w:t>area</w:t>
      </w:r>
      <w:r w:rsidR="00334F17">
        <w:rPr>
          <w:rFonts w:ascii="Arial" w:hAnsi="Arial" w:cs="Arial"/>
          <w:sz w:val="22"/>
          <w:szCs w:val="22"/>
        </w:rPr>
        <w:t>s and multiple agencies</w:t>
      </w:r>
      <w:r w:rsidRPr="00FD55AF">
        <w:rPr>
          <w:rFonts w:ascii="Arial" w:hAnsi="Arial" w:cs="Arial"/>
          <w:sz w:val="22"/>
          <w:szCs w:val="22"/>
        </w:rPr>
        <w:t xml:space="preserve"> will </w:t>
      </w:r>
      <w:r w:rsidR="00334F17">
        <w:rPr>
          <w:rFonts w:ascii="Arial" w:hAnsi="Arial" w:cs="Arial"/>
          <w:sz w:val="22"/>
          <w:szCs w:val="22"/>
        </w:rPr>
        <w:t xml:space="preserve">certainly </w:t>
      </w:r>
      <w:r w:rsidRPr="00FD55AF">
        <w:rPr>
          <w:rFonts w:ascii="Arial" w:hAnsi="Arial" w:cs="Arial"/>
          <w:sz w:val="22"/>
          <w:szCs w:val="22"/>
        </w:rPr>
        <w:t xml:space="preserve">present a number of challenges. </w:t>
      </w:r>
    </w:p>
    <w:p w14:paraId="55E76312" w14:textId="77777777" w:rsidR="004F53E8" w:rsidRDefault="004F53E8" w:rsidP="00DC18EF">
      <w:pPr>
        <w:rPr>
          <w:rFonts w:ascii="Arial" w:hAnsi="Arial" w:cs="Arial"/>
          <w:b/>
          <w:sz w:val="22"/>
          <w:szCs w:val="22"/>
          <w:u w:val="single"/>
        </w:rPr>
      </w:pPr>
    </w:p>
    <w:p w14:paraId="28D09E21" w14:textId="77777777" w:rsidR="00FB106A" w:rsidRPr="00FE6F8A" w:rsidRDefault="00415A33" w:rsidP="00DC18EF">
      <w:pPr>
        <w:rPr>
          <w:rFonts w:ascii="Arial" w:hAnsi="Arial" w:cs="Arial"/>
          <w:b/>
          <w:sz w:val="22"/>
          <w:szCs w:val="22"/>
        </w:rPr>
      </w:pPr>
      <w:r w:rsidRPr="00FE6F8A">
        <w:rPr>
          <w:rFonts w:ascii="Arial" w:hAnsi="Arial" w:cs="Arial"/>
          <w:b/>
          <w:sz w:val="22"/>
          <w:szCs w:val="22"/>
        </w:rPr>
        <w:t>The importance of effective l</w:t>
      </w:r>
      <w:r w:rsidR="00FB106A" w:rsidRPr="00FE6F8A">
        <w:rPr>
          <w:rFonts w:ascii="Arial" w:hAnsi="Arial" w:cs="Arial"/>
          <w:b/>
          <w:sz w:val="22"/>
          <w:szCs w:val="22"/>
        </w:rPr>
        <w:t>eadership</w:t>
      </w:r>
    </w:p>
    <w:p w14:paraId="664F23BD" w14:textId="08101C53" w:rsidR="00FD55AF" w:rsidRPr="00FE6F8A" w:rsidRDefault="00334F17" w:rsidP="00FE6F8A">
      <w:pPr>
        <w:rPr>
          <w:rFonts w:ascii="Arial" w:hAnsi="Arial" w:cs="Arial"/>
          <w:sz w:val="22"/>
          <w:szCs w:val="22"/>
        </w:rPr>
      </w:pPr>
      <w:r>
        <w:rPr>
          <w:rFonts w:ascii="Arial" w:hAnsi="Arial" w:cs="Arial"/>
          <w:sz w:val="22"/>
          <w:szCs w:val="22"/>
        </w:rPr>
        <w:t>There can be little doubt that strong and effective leadership are</w:t>
      </w:r>
      <w:r w:rsidR="00FE6F8A">
        <w:rPr>
          <w:rFonts w:ascii="Arial" w:hAnsi="Arial" w:cs="Arial"/>
          <w:sz w:val="22"/>
          <w:szCs w:val="22"/>
        </w:rPr>
        <w:t xml:space="preserve"> essential </w:t>
      </w:r>
      <w:r>
        <w:rPr>
          <w:rFonts w:ascii="Arial" w:hAnsi="Arial" w:cs="Arial"/>
          <w:sz w:val="22"/>
          <w:szCs w:val="22"/>
        </w:rPr>
        <w:t xml:space="preserve">in responding to the current challenges and in driving forward </w:t>
      </w:r>
      <w:r w:rsidR="00FE6F8A">
        <w:rPr>
          <w:rFonts w:ascii="Arial" w:hAnsi="Arial" w:cs="Arial"/>
          <w:sz w:val="22"/>
          <w:szCs w:val="22"/>
        </w:rPr>
        <w:t xml:space="preserve">reforms. </w:t>
      </w:r>
      <w:r w:rsidR="00FD55AF">
        <w:rPr>
          <w:rFonts w:ascii="Arial" w:hAnsi="Arial" w:cs="Arial"/>
          <w:sz w:val="22"/>
          <w:szCs w:val="22"/>
        </w:rPr>
        <w:t>For some</w:t>
      </w:r>
      <w:r>
        <w:rPr>
          <w:rFonts w:ascii="Arial" w:hAnsi="Arial" w:cs="Arial"/>
          <w:sz w:val="22"/>
          <w:szCs w:val="22"/>
        </w:rPr>
        <w:t xml:space="preserve"> involved in the review</w:t>
      </w:r>
      <w:r w:rsidR="00FD55AF">
        <w:rPr>
          <w:rFonts w:ascii="Arial" w:hAnsi="Arial" w:cs="Arial"/>
          <w:sz w:val="22"/>
          <w:szCs w:val="22"/>
        </w:rPr>
        <w:t>, this was focussed on cou</w:t>
      </w:r>
      <w:r w:rsidR="00185B5C">
        <w:rPr>
          <w:rFonts w:ascii="Arial" w:hAnsi="Arial" w:cs="Arial"/>
          <w:sz w:val="22"/>
          <w:szCs w:val="22"/>
        </w:rPr>
        <w:t>ncil political leadership, being</w:t>
      </w:r>
      <w:r w:rsidR="00FD55AF">
        <w:rPr>
          <w:rFonts w:ascii="Arial" w:hAnsi="Arial" w:cs="Arial"/>
          <w:sz w:val="22"/>
          <w:szCs w:val="22"/>
        </w:rPr>
        <w:t xml:space="preserve"> effective ‘leaders of place’, </w:t>
      </w:r>
      <w:r w:rsidR="00FE6F8A">
        <w:rPr>
          <w:rFonts w:ascii="Arial" w:hAnsi="Arial" w:cs="Arial"/>
          <w:sz w:val="22"/>
          <w:szCs w:val="22"/>
        </w:rPr>
        <w:t xml:space="preserve">or on the role of the PCC in bringing together a broader agenda or a </w:t>
      </w:r>
      <w:r w:rsidR="00185B5C">
        <w:rPr>
          <w:rFonts w:ascii="Arial" w:hAnsi="Arial" w:cs="Arial"/>
          <w:sz w:val="22"/>
          <w:szCs w:val="22"/>
        </w:rPr>
        <w:t>wider</w:t>
      </w:r>
      <w:r w:rsidR="00FE6F8A">
        <w:rPr>
          <w:rFonts w:ascii="Arial" w:hAnsi="Arial" w:cs="Arial"/>
          <w:sz w:val="22"/>
          <w:szCs w:val="22"/>
        </w:rPr>
        <w:t xml:space="preserve"> set of partners - </w:t>
      </w:r>
      <w:r w:rsidR="00FD55AF">
        <w:rPr>
          <w:rFonts w:ascii="Arial" w:hAnsi="Arial" w:cs="Arial"/>
          <w:sz w:val="22"/>
          <w:szCs w:val="22"/>
        </w:rPr>
        <w:t>but others discussed the potential for a broader systems leadership model, f</w:t>
      </w:r>
      <w:r w:rsidR="00FD55AF" w:rsidRPr="00FE6F8A">
        <w:rPr>
          <w:rFonts w:ascii="Arial" w:hAnsi="Arial" w:cs="Arial"/>
          <w:sz w:val="22"/>
          <w:szCs w:val="22"/>
        </w:rPr>
        <w:t>or instance in</w:t>
      </w:r>
      <w:r>
        <w:rPr>
          <w:rFonts w:ascii="Arial" w:hAnsi="Arial" w:cs="Arial"/>
          <w:sz w:val="22"/>
          <w:szCs w:val="22"/>
        </w:rPr>
        <w:t xml:space="preserve"> utilising the role of the </w:t>
      </w:r>
      <w:r w:rsidR="00FE6F8A" w:rsidRPr="00FE6F8A">
        <w:rPr>
          <w:rFonts w:ascii="Arial" w:hAnsi="Arial" w:cs="Arial"/>
          <w:sz w:val="22"/>
          <w:szCs w:val="22"/>
        </w:rPr>
        <w:t xml:space="preserve">OPCC </w:t>
      </w:r>
      <w:r w:rsidR="00EC7687">
        <w:rPr>
          <w:rFonts w:ascii="Arial" w:hAnsi="Arial" w:cs="Arial"/>
          <w:sz w:val="22"/>
          <w:szCs w:val="22"/>
        </w:rPr>
        <w:t>Chief Exe</w:t>
      </w:r>
      <w:r w:rsidR="001524AD">
        <w:rPr>
          <w:rFonts w:ascii="Arial" w:hAnsi="Arial" w:cs="Arial"/>
          <w:sz w:val="22"/>
          <w:szCs w:val="22"/>
        </w:rPr>
        <w:t>cutive</w:t>
      </w:r>
      <w:r w:rsidR="00FD55AF" w:rsidRPr="00FE6F8A">
        <w:rPr>
          <w:rFonts w:ascii="Arial" w:hAnsi="Arial" w:cs="Arial"/>
          <w:sz w:val="22"/>
          <w:szCs w:val="22"/>
        </w:rPr>
        <w:t xml:space="preserve">. </w:t>
      </w:r>
    </w:p>
    <w:p w14:paraId="051AFC01" w14:textId="77777777" w:rsidR="00FE6F8A" w:rsidRPr="00FE6F8A" w:rsidRDefault="00FE6F8A" w:rsidP="00FD55AF">
      <w:pPr>
        <w:rPr>
          <w:rFonts w:ascii="Arial" w:hAnsi="Arial" w:cs="Arial"/>
          <w:sz w:val="22"/>
          <w:szCs w:val="22"/>
        </w:rPr>
      </w:pPr>
    </w:p>
    <w:p w14:paraId="77426CE1" w14:textId="77777777" w:rsidR="00FB106A" w:rsidRDefault="00FD55AF" w:rsidP="00DC18EF">
      <w:pPr>
        <w:rPr>
          <w:rFonts w:ascii="Arial" w:hAnsi="Arial" w:cs="Arial"/>
          <w:sz w:val="22"/>
          <w:szCs w:val="22"/>
        </w:rPr>
      </w:pPr>
      <w:r>
        <w:rPr>
          <w:rFonts w:ascii="Arial" w:hAnsi="Arial" w:cs="Arial"/>
          <w:sz w:val="22"/>
          <w:szCs w:val="22"/>
        </w:rPr>
        <w:t>It was also suggested that there was a need to develop local councillors</w:t>
      </w:r>
      <w:r w:rsidR="00FE6F8A">
        <w:rPr>
          <w:rFonts w:ascii="Arial" w:hAnsi="Arial" w:cs="Arial"/>
          <w:sz w:val="22"/>
          <w:szCs w:val="22"/>
        </w:rPr>
        <w:t>’</w:t>
      </w:r>
      <w:r>
        <w:rPr>
          <w:rFonts w:ascii="Arial" w:hAnsi="Arial" w:cs="Arial"/>
          <w:sz w:val="22"/>
          <w:szCs w:val="22"/>
        </w:rPr>
        <w:t xml:space="preserve"> knowledge of community safety and its links to other agendas, and of local issues on the ground. </w:t>
      </w:r>
    </w:p>
    <w:p w14:paraId="2A6A1F68" w14:textId="77777777" w:rsidR="00AD2EA6" w:rsidRDefault="00AD2EA6" w:rsidP="005E7D8B">
      <w:pPr>
        <w:rPr>
          <w:rFonts w:ascii="Arial" w:hAnsi="Arial" w:cs="Arial"/>
        </w:rPr>
      </w:pPr>
    </w:p>
    <w:p w14:paraId="4443A3DC" w14:textId="77777777" w:rsidR="00455C09" w:rsidRDefault="00455C09" w:rsidP="00DC18EF">
      <w:pPr>
        <w:rPr>
          <w:rFonts w:ascii="Arial" w:hAnsi="Arial" w:cs="Arial"/>
          <w:b/>
          <w:sz w:val="22"/>
          <w:szCs w:val="22"/>
          <w:u w:val="single"/>
        </w:rPr>
      </w:pPr>
      <w:r>
        <w:rPr>
          <w:rFonts w:ascii="Arial" w:hAnsi="Arial" w:cs="Arial"/>
          <w:b/>
          <w:sz w:val="22"/>
          <w:szCs w:val="22"/>
          <w:u w:val="single"/>
        </w:rPr>
        <w:t>LGA response</w:t>
      </w:r>
      <w:r w:rsidR="00AC6577">
        <w:rPr>
          <w:rFonts w:ascii="Arial" w:hAnsi="Arial" w:cs="Arial"/>
          <w:b/>
          <w:sz w:val="22"/>
          <w:szCs w:val="22"/>
          <w:u w:val="single"/>
        </w:rPr>
        <w:t xml:space="preserve"> and next steps</w:t>
      </w:r>
    </w:p>
    <w:p w14:paraId="6D4CB240" w14:textId="628EE6EA" w:rsidR="00BA060A" w:rsidRDefault="001524AD" w:rsidP="00BA060A">
      <w:pPr>
        <w:rPr>
          <w:rFonts w:ascii="Arial" w:hAnsi="Arial" w:cs="Arial"/>
          <w:sz w:val="22"/>
          <w:szCs w:val="22"/>
        </w:rPr>
      </w:pPr>
      <w:r w:rsidRPr="001524AD">
        <w:rPr>
          <w:rFonts w:ascii="Arial" w:hAnsi="Arial" w:cs="Arial"/>
          <w:sz w:val="22"/>
          <w:szCs w:val="22"/>
        </w:rPr>
        <w:t>Unsurprisingly</w:t>
      </w:r>
      <w:r w:rsidRPr="00BD4212">
        <w:rPr>
          <w:rFonts w:ascii="Arial" w:hAnsi="Arial" w:cs="Arial"/>
          <w:sz w:val="22"/>
          <w:szCs w:val="22"/>
        </w:rPr>
        <w:t>,</w:t>
      </w:r>
      <w:r w:rsidR="00BA060A" w:rsidRPr="001524AD">
        <w:rPr>
          <w:rFonts w:ascii="Arial" w:hAnsi="Arial" w:cs="Arial"/>
          <w:sz w:val="22"/>
          <w:szCs w:val="22"/>
        </w:rPr>
        <w:t xml:space="preserve"> local areas</w:t>
      </w:r>
      <w:r w:rsidR="00906E9C" w:rsidRPr="001524AD">
        <w:rPr>
          <w:rFonts w:ascii="Arial" w:hAnsi="Arial" w:cs="Arial"/>
          <w:sz w:val="22"/>
          <w:szCs w:val="22"/>
        </w:rPr>
        <w:t>, using different structures, facing different issu</w:t>
      </w:r>
      <w:r w:rsidR="00BD4212">
        <w:rPr>
          <w:rFonts w:ascii="Arial" w:hAnsi="Arial" w:cs="Arial"/>
          <w:sz w:val="22"/>
          <w:szCs w:val="22"/>
        </w:rPr>
        <w:t xml:space="preserve">es, </w:t>
      </w:r>
      <w:r w:rsidR="00906E9C">
        <w:rPr>
          <w:rFonts w:ascii="Arial" w:hAnsi="Arial" w:cs="Arial"/>
          <w:sz w:val="22"/>
          <w:szCs w:val="22"/>
        </w:rPr>
        <w:t>comprising different demographics,</w:t>
      </w:r>
      <w:r w:rsidR="00BD4212">
        <w:rPr>
          <w:rFonts w:ascii="Arial" w:hAnsi="Arial" w:cs="Arial"/>
          <w:sz w:val="22"/>
          <w:szCs w:val="22"/>
        </w:rPr>
        <w:t xml:space="preserve"> and working </w:t>
      </w:r>
      <w:r w:rsidR="00A55E54">
        <w:rPr>
          <w:rFonts w:ascii="Arial" w:hAnsi="Arial" w:cs="Arial"/>
          <w:sz w:val="22"/>
          <w:szCs w:val="22"/>
        </w:rPr>
        <w:t xml:space="preserve">with </w:t>
      </w:r>
      <w:r w:rsidR="00BD4212">
        <w:rPr>
          <w:rFonts w:ascii="Arial" w:hAnsi="Arial" w:cs="Arial"/>
          <w:sz w:val="22"/>
          <w:szCs w:val="22"/>
        </w:rPr>
        <w:t>different partners</w:t>
      </w:r>
      <w:r w:rsidR="00BA060A">
        <w:rPr>
          <w:rFonts w:ascii="Arial" w:hAnsi="Arial" w:cs="Arial"/>
          <w:sz w:val="22"/>
          <w:szCs w:val="22"/>
        </w:rPr>
        <w:t xml:space="preserve"> have</w:t>
      </w:r>
      <w:r w:rsidR="00906E9C">
        <w:rPr>
          <w:rFonts w:ascii="Arial" w:hAnsi="Arial" w:cs="Arial"/>
          <w:sz w:val="22"/>
          <w:szCs w:val="22"/>
        </w:rPr>
        <w:t xml:space="preserve"> </w:t>
      </w:r>
      <w:r w:rsidR="00BA060A">
        <w:rPr>
          <w:rFonts w:ascii="Arial" w:hAnsi="Arial" w:cs="Arial"/>
          <w:sz w:val="22"/>
          <w:szCs w:val="22"/>
        </w:rPr>
        <w:t>resp</w:t>
      </w:r>
      <w:r w:rsidR="00AC6577">
        <w:rPr>
          <w:rFonts w:ascii="Arial" w:hAnsi="Arial" w:cs="Arial"/>
          <w:sz w:val="22"/>
          <w:szCs w:val="22"/>
        </w:rPr>
        <w:t xml:space="preserve">onded in </w:t>
      </w:r>
      <w:r w:rsidR="00A55E54">
        <w:rPr>
          <w:rFonts w:ascii="Arial" w:hAnsi="Arial" w:cs="Arial"/>
          <w:sz w:val="22"/>
          <w:szCs w:val="22"/>
        </w:rPr>
        <w:t>a variety of</w:t>
      </w:r>
      <w:r w:rsidR="00AC6577">
        <w:rPr>
          <w:rFonts w:ascii="Arial" w:hAnsi="Arial" w:cs="Arial"/>
          <w:sz w:val="22"/>
          <w:szCs w:val="22"/>
        </w:rPr>
        <w:t xml:space="preserve"> ways to the</w:t>
      </w:r>
      <w:r w:rsidR="00BA060A">
        <w:rPr>
          <w:rFonts w:ascii="Arial" w:hAnsi="Arial" w:cs="Arial"/>
          <w:sz w:val="22"/>
          <w:szCs w:val="22"/>
        </w:rPr>
        <w:t xml:space="preserve"> </w:t>
      </w:r>
      <w:r w:rsidR="00AC6577">
        <w:rPr>
          <w:rFonts w:ascii="Arial" w:hAnsi="Arial" w:cs="Arial"/>
          <w:sz w:val="22"/>
          <w:szCs w:val="22"/>
        </w:rPr>
        <w:t xml:space="preserve">significant </w:t>
      </w:r>
      <w:r w:rsidR="00BA060A">
        <w:rPr>
          <w:rFonts w:ascii="Arial" w:hAnsi="Arial" w:cs="Arial"/>
          <w:sz w:val="22"/>
          <w:szCs w:val="22"/>
        </w:rPr>
        <w:t xml:space="preserve">changes </w:t>
      </w:r>
      <w:r w:rsidR="00AC6577">
        <w:rPr>
          <w:rFonts w:ascii="Arial" w:hAnsi="Arial" w:cs="Arial"/>
          <w:sz w:val="22"/>
          <w:szCs w:val="22"/>
        </w:rPr>
        <w:t xml:space="preserve">to the community safety environment </w:t>
      </w:r>
      <w:r w:rsidR="00BA060A">
        <w:rPr>
          <w:rFonts w:ascii="Arial" w:hAnsi="Arial" w:cs="Arial"/>
          <w:sz w:val="22"/>
          <w:szCs w:val="22"/>
        </w:rPr>
        <w:t xml:space="preserve">over recent years. </w:t>
      </w:r>
      <w:r w:rsidR="00BA060A" w:rsidRPr="00826EC4">
        <w:rPr>
          <w:rFonts w:ascii="Arial" w:hAnsi="Arial" w:cs="Arial"/>
          <w:sz w:val="22"/>
          <w:szCs w:val="22"/>
        </w:rPr>
        <w:t xml:space="preserve">The review </w:t>
      </w:r>
      <w:r w:rsidR="00BA060A">
        <w:rPr>
          <w:rFonts w:ascii="Arial" w:hAnsi="Arial" w:cs="Arial"/>
          <w:sz w:val="22"/>
          <w:szCs w:val="22"/>
        </w:rPr>
        <w:t xml:space="preserve">did </w:t>
      </w:r>
      <w:r w:rsidR="00BA060A" w:rsidRPr="00826EC4">
        <w:rPr>
          <w:rFonts w:ascii="Arial" w:hAnsi="Arial" w:cs="Arial"/>
          <w:sz w:val="22"/>
          <w:szCs w:val="22"/>
        </w:rPr>
        <w:t xml:space="preserve">not </w:t>
      </w:r>
      <w:r w:rsidR="00BA060A">
        <w:rPr>
          <w:rFonts w:ascii="Arial" w:hAnsi="Arial" w:cs="Arial"/>
          <w:sz w:val="22"/>
          <w:szCs w:val="22"/>
        </w:rPr>
        <w:t xml:space="preserve">set out </w:t>
      </w:r>
      <w:r w:rsidR="00BA060A" w:rsidRPr="00826EC4">
        <w:rPr>
          <w:rFonts w:ascii="Arial" w:hAnsi="Arial" w:cs="Arial"/>
          <w:sz w:val="22"/>
          <w:szCs w:val="22"/>
        </w:rPr>
        <w:t xml:space="preserve">to reach </w:t>
      </w:r>
      <w:r w:rsidR="00BA060A">
        <w:rPr>
          <w:rFonts w:ascii="Arial" w:hAnsi="Arial" w:cs="Arial"/>
          <w:sz w:val="22"/>
          <w:szCs w:val="22"/>
        </w:rPr>
        <w:t xml:space="preserve">a </w:t>
      </w:r>
      <w:r w:rsidR="00BA060A" w:rsidRPr="00826EC4">
        <w:rPr>
          <w:rFonts w:ascii="Arial" w:hAnsi="Arial" w:cs="Arial"/>
          <w:sz w:val="22"/>
          <w:szCs w:val="22"/>
        </w:rPr>
        <w:t xml:space="preserve">particular </w:t>
      </w:r>
      <w:r w:rsidR="00BA060A">
        <w:rPr>
          <w:rFonts w:ascii="Arial" w:hAnsi="Arial" w:cs="Arial"/>
          <w:sz w:val="22"/>
          <w:szCs w:val="22"/>
        </w:rPr>
        <w:t>solution</w:t>
      </w:r>
      <w:r w:rsidR="00BA060A" w:rsidRPr="00826EC4">
        <w:rPr>
          <w:rFonts w:ascii="Arial" w:hAnsi="Arial" w:cs="Arial"/>
          <w:sz w:val="22"/>
          <w:szCs w:val="22"/>
        </w:rPr>
        <w:t xml:space="preserve"> </w:t>
      </w:r>
      <w:r w:rsidR="002031AB">
        <w:rPr>
          <w:rFonts w:ascii="Arial" w:hAnsi="Arial" w:cs="Arial"/>
          <w:sz w:val="22"/>
          <w:szCs w:val="22"/>
        </w:rPr>
        <w:t xml:space="preserve">or set of solutions </w:t>
      </w:r>
      <w:r w:rsidR="00BA060A" w:rsidRPr="00826EC4">
        <w:rPr>
          <w:rFonts w:ascii="Arial" w:hAnsi="Arial" w:cs="Arial"/>
          <w:sz w:val="22"/>
          <w:szCs w:val="22"/>
        </w:rPr>
        <w:t xml:space="preserve">to </w:t>
      </w:r>
      <w:r w:rsidR="00BA060A">
        <w:rPr>
          <w:rFonts w:ascii="Arial" w:hAnsi="Arial" w:cs="Arial"/>
          <w:sz w:val="22"/>
          <w:szCs w:val="22"/>
        </w:rPr>
        <w:t>the challenges out</w:t>
      </w:r>
      <w:r w:rsidR="00AC6577">
        <w:rPr>
          <w:rFonts w:ascii="Arial" w:hAnsi="Arial" w:cs="Arial"/>
          <w:sz w:val="22"/>
          <w:szCs w:val="22"/>
        </w:rPr>
        <w:t>lined, and the findings support</w:t>
      </w:r>
      <w:r w:rsidR="00BA060A">
        <w:rPr>
          <w:rFonts w:ascii="Arial" w:hAnsi="Arial" w:cs="Arial"/>
          <w:sz w:val="22"/>
          <w:szCs w:val="22"/>
        </w:rPr>
        <w:t xml:space="preserve"> the view that local flexibility is </w:t>
      </w:r>
      <w:r w:rsidR="007A1AE9">
        <w:rPr>
          <w:rFonts w:ascii="Arial" w:hAnsi="Arial" w:cs="Arial"/>
          <w:sz w:val="22"/>
          <w:szCs w:val="22"/>
        </w:rPr>
        <w:t>critical</w:t>
      </w:r>
      <w:r w:rsidR="00BA060A">
        <w:rPr>
          <w:rFonts w:ascii="Arial" w:hAnsi="Arial" w:cs="Arial"/>
          <w:sz w:val="22"/>
          <w:szCs w:val="22"/>
        </w:rPr>
        <w:t xml:space="preserve"> in designing local responses</w:t>
      </w:r>
      <w:r w:rsidR="00AC6577">
        <w:rPr>
          <w:rFonts w:ascii="Arial" w:hAnsi="Arial" w:cs="Arial"/>
          <w:sz w:val="22"/>
          <w:szCs w:val="22"/>
        </w:rPr>
        <w:t xml:space="preserve"> that meet local needs</w:t>
      </w:r>
      <w:r w:rsidR="00BA060A">
        <w:rPr>
          <w:rFonts w:ascii="Arial" w:hAnsi="Arial" w:cs="Arial"/>
          <w:sz w:val="22"/>
          <w:szCs w:val="22"/>
        </w:rPr>
        <w:t xml:space="preserve">. </w:t>
      </w:r>
    </w:p>
    <w:p w14:paraId="0A115FE5" w14:textId="2DC6A94A" w:rsidR="0067579D" w:rsidRDefault="0067579D" w:rsidP="00BA060A">
      <w:pPr>
        <w:rPr>
          <w:rFonts w:ascii="Arial" w:hAnsi="Arial" w:cs="Arial"/>
          <w:sz w:val="22"/>
          <w:szCs w:val="22"/>
        </w:rPr>
      </w:pPr>
      <w:r>
        <w:rPr>
          <w:rFonts w:ascii="Arial" w:hAnsi="Arial" w:cs="Arial"/>
          <w:sz w:val="22"/>
          <w:szCs w:val="22"/>
        </w:rPr>
        <w:t xml:space="preserve">While there remains a small number of statutory duties for community safety partnerships, the focus for </w:t>
      </w:r>
      <w:r w:rsidR="003D5119">
        <w:rPr>
          <w:rFonts w:ascii="Arial" w:hAnsi="Arial" w:cs="Arial"/>
          <w:sz w:val="22"/>
          <w:szCs w:val="22"/>
        </w:rPr>
        <w:t xml:space="preserve">many </w:t>
      </w:r>
      <w:r>
        <w:rPr>
          <w:rFonts w:ascii="Arial" w:hAnsi="Arial" w:cs="Arial"/>
          <w:sz w:val="22"/>
          <w:szCs w:val="22"/>
        </w:rPr>
        <w:t>CSPs</w:t>
      </w:r>
      <w:r w:rsidR="003D5119">
        <w:rPr>
          <w:rFonts w:ascii="Arial" w:hAnsi="Arial" w:cs="Arial"/>
          <w:sz w:val="22"/>
          <w:szCs w:val="22"/>
        </w:rPr>
        <w:t>/CSGs</w:t>
      </w:r>
      <w:r>
        <w:rPr>
          <w:rFonts w:ascii="Arial" w:hAnsi="Arial" w:cs="Arial"/>
          <w:sz w:val="22"/>
          <w:szCs w:val="22"/>
        </w:rPr>
        <w:t xml:space="preserve"> and the local authority community safety teams that support them </w:t>
      </w:r>
      <w:r w:rsidR="003D5119">
        <w:rPr>
          <w:rFonts w:ascii="Arial" w:hAnsi="Arial" w:cs="Arial"/>
          <w:sz w:val="22"/>
          <w:szCs w:val="22"/>
        </w:rPr>
        <w:t xml:space="preserve">is continuing to evolve. </w:t>
      </w:r>
      <w:r w:rsidR="00371B92">
        <w:rPr>
          <w:rFonts w:ascii="Arial" w:hAnsi="Arial" w:cs="Arial"/>
          <w:color w:val="000000"/>
          <w:sz w:val="22"/>
          <w:szCs w:val="22"/>
        </w:rPr>
        <w:t>Partnerships have responded well to the challenges but</w:t>
      </w:r>
      <w:r w:rsidR="001E3A90">
        <w:rPr>
          <w:rFonts w:ascii="Arial" w:hAnsi="Arial" w:cs="Arial"/>
          <w:color w:val="000000"/>
          <w:sz w:val="22"/>
          <w:szCs w:val="22"/>
        </w:rPr>
        <w:t>, working more closely with partners,</w:t>
      </w:r>
      <w:r w:rsidR="00371B92">
        <w:rPr>
          <w:rFonts w:ascii="Arial" w:hAnsi="Arial" w:cs="Arial"/>
          <w:color w:val="000000"/>
          <w:sz w:val="22"/>
          <w:szCs w:val="22"/>
        </w:rPr>
        <w:t xml:space="preserve"> </w:t>
      </w:r>
      <w:r w:rsidR="001E3A90">
        <w:rPr>
          <w:rFonts w:ascii="Arial" w:hAnsi="Arial" w:cs="Arial"/>
          <w:color w:val="000000"/>
          <w:sz w:val="22"/>
          <w:szCs w:val="22"/>
        </w:rPr>
        <w:t xml:space="preserve">they </w:t>
      </w:r>
      <w:r w:rsidR="00371B92">
        <w:rPr>
          <w:rFonts w:ascii="Arial" w:hAnsi="Arial" w:cs="Arial"/>
          <w:color w:val="000000"/>
          <w:sz w:val="22"/>
          <w:szCs w:val="22"/>
        </w:rPr>
        <w:t xml:space="preserve">must consider how to ensure that identifying and managing risk, </w:t>
      </w:r>
      <w:r w:rsidR="002E0F74">
        <w:rPr>
          <w:rFonts w:ascii="Arial" w:hAnsi="Arial" w:cs="Arial"/>
          <w:color w:val="000000"/>
          <w:sz w:val="22"/>
          <w:szCs w:val="22"/>
        </w:rPr>
        <w:t>harm</w:t>
      </w:r>
      <w:r w:rsidR="00371B92">
        <w:rPr>
          <w:rFonts w:ascii="Arial" w:hAnsi="Arial" w:cs="Arial"/>
          <w:color w:val="000000"/>
          <w:sz w:val="22"/>
          <w:szCs w:val="22"/>
        </w:rPr>
        <w:t xml:space="preserve"> and vulnerability </w:t>
      </w:r>
      <w:r w:rsidR="00371B92">
        <w:rPr>
          <w:rFonts w:ascii="Arial" w:hAnsi="Arial" w:cs="Arial"/>
          <w:color w:val="000000"/>
          <w:sz w:val="22"/>
          <w:szCs w:val="22"/>
        </w:rPr>
        <w:lastRenderedPageBreak/>
        <w:t xml:space="preserve">of victims, offenders, and locations </w:t>
      </w:r>
      <w:r w:rsidR="003A52D5">
        <w:rPr>
          <w:rFonts w:ascii="Arial" w:hAnsi="Arial" w:cs="Arial"/>
          <w:color w:val="000000"/>
          <w:sz w:val="22"/>
          <w:szCs w:val="22"/>
        </w:rPr>
        <w:t>are</w:t>
      </w:r>
      <w:r w:rsidR="00371B92">
        <w:rPr>
          <w:rFonts w:ascii="Arial" w:hAnsi="Arial" w:cs="Arial"/>
          <w:color w:val="000000"/>
          <w:sz w:val="22"/>
          <w:szCs w:val="22"/>
        </w:rPr>
        <w:t xml:space="preserve"> </w:t>
      </w:r>
      <w:r w:rsidR="001E3A90">
        <w:rPr>
          <w:rFonts w:ascii="Arial" w:hAnsi="Arial" w:cs="Arial"/>
          <w:color w:val="000000"/>
          <w:sz w:val="22"/>
          <w:szCs w:val="22"/>
        </w:rPr>
        <w:t xml:space="preserve">at </w:t>
      </w:r>
      <w:r w:rsidR="00371B92">
        <w:rPr>
          <w:rFonts w:ascii="Arial" w:hAnsi="Arial" w:cs="Arial"/>
          <w:color w:val="000000"/>
          <w:sz w:val="22"/>
          <w:szCs w:val="22"/>
        </w:rPr>
        <w:t xml:space="preserve">the core of their </w:t>
      </w:r>
      <w:r w:rsidR="001E3A90">
        <w:rPr>
          <w:rFonts w:ascii="Arial" w:hAnsi="Arial" w:cs="Arial"/>
          <w:color w:val="000000"/>
          <w:sz w:val="22"/>
          <w:szCs w:val="22"/>
        </w:rPr>
        <w:t>work</w:t>
      </w:r>
      <w:r w:rsidR="00371B92">
        <w:rPr>
          <w:rFonts w:ascii="Arial" w:hAnsi="Arial" w:cs="Arial"/>
          <w:color w:val="000000"/>
          <w:sz w:val="22"/>
          <w:szCs w:val="22"/>
        </w:rPr>
        <w:t xml:space="preserve">. </w:t>
      </w:r>
      <w:r w:rsidR="003D5119">
        <w:rPr>
          <w:rFonts w:ascii="Arial" w:hAnsi="Arial" w:cs="Arial"/>
          <w:sz w:val="22"/>
          <w:szCs w:val="22"/>
        </w:rPr>
        <w:t xml:space="preserve">This does not necessarily mean the statutory framework is no longer fit for purpose, but rather that CSPs need to </w:t>
      </w:r>
      <w:r w:rsidR="007A1AE9">
        <w:rPr>
          <w:rFonts w:ascii="Arial" w:hAnsi="Arial" w:cs="Arial"/>
          <w:sz w:val="22"/>
          <w:szCs w:val="22"/>
        </w:rPr>
        <w:t>ensure they maximis</w:t>
      </w:r>
      <w:r w:rsidR="00151393">
        <w:rPr>
          <w:rFonts w:ascii="Arial" w:hAnsi="Arial" w:cs="Arial"/>
          <w:sz w:val="22"/>
          <w:szCs w:val="22"/>
        </w:rPr>
        <w:t xml:space="preserve">e the potential of relationships with the </w:t>
      </w:r>
      <w:r w:rsidR="0000570E">
        <w:rPr>
          <w:rFonts w:ascii="Arial" w:hAnsi="Arial" w:cs="Arial"/>
          <w:sz w:val="22"/>
          <w:szCs w:val="22"/>
        </w:rPr>
        <w:t>multitude</w:t>
      </w:r>
      <w:r w:rsidR="00151393">
        <w:rPr>
          <w:rFonts w:ascii="Arial" w:hAnsi="Arial" w:cs="Arial"/>
          <w:sz w:val="22"/>
          <w:szCs w:val="22"/>
        </w:rPr>
        <w:t xml:space="preserve"> of partners with whom they share this space. </w:t>
      </w:r>
    </w:p>
    <w:p w14:paraId="57987981" w14:textId="77777777" w:rsidR="0067579D" w:rsidRDefault="0067579D" w:rsidP="00BA060A">
      <w:pPr>
        <w:rPr>
          <w:rFonts w:ascii="Arial" w:hAnsi="Arial" w:cs="Arial"/>
          <w:sz w:val="22"/>
          <w:szCs w:val="22"/>
        </w:rPr>
      </w:pPr>
    </w:p>
    <w:p w14:paraId="0F7A353D" w14:textId="317B47F7" w:rsidR="0067579D" w:rsidRDefault="00906E9C" w:rsidP="00BA060A">
      <w:pPr>
        <w:rPr>
          <w:rFonts w:ascii="Arial" w:hAnsi="Arial" w:cs="Arial"/>
          <w:sz w:val="22"/>
          <w:szCs w:val="22"/>
        </w:rPr>
      </w:pPr>
      <w:r>
        <w:rPr>
          <w:rFonts w:ascii="Arial" w:hAnsi="Arial" w:cs="Arial"/>
          <w:sz w:val="22"/>
          <w:szCs w:val="22"/>
        </w:rPr>
        <w:t xml:space="preserve">It is clear that mature discussions, established relationships and effective leadership are all important in making local decisions about how best these links can be </w:t>
      </w:r>
      <w:r w:rsidR="007A1AE9">
        <w:rPr>
          <w:rFonts w:ascii="Arial" w:hAnsi="Arial" w:cs="Arial"/>
          <w:sz w:val="22"/>
          <w:szCs w:val="22"/>
        </w:rPr>
        <w:t>made and in designing and implementing local arrangements that are fit for purpose</w:t>
      </w:r>
      <w:r>
        <w:rPr>
          <w:rFonts w:ascii="Arial" w:hAnsi="Arial" w:cs="Arial"/>
          <w:sz w:val="22"/>
          <w:szCs w:val="22"/>
        </w:rPr>
        <w:t>. Councils community safety services’</w:t>
      </w:r>
      <w:r w:rsidR="00151393">
        <w:rPr>
          <w:rFonts w:ascii="Arial" w:hAnsi="Arial" w:cs="Arial"/>
          <w:sz w:val="22"/>
          <w:szCs w:val="22"/>
        </w:rPr>
        <w:t xml:space="preserve"> unique</w:t>
      </w:r>
      <w:r>
        <w:rPr>
          <w:rFonts w:ascii="Arial" w:hAnsi="Arial" w:cs="Arial"/>
          <w:sz w:val="22"/>
          <w:szCs w:val="22"/>
        </w:rPr>
        <w:t xml:space="preserve"> oversight of a broad range of different issues means not only that they have an important role in ensuring that these are joined up, but also puts them in an ideal position to lead on developing local models. </w:t>
      </w:r>
      <w:r w:rsidR="00151393">
        <w:rPr>
          <w:rFonts w:ascii="Arial" w:hAnsi="Arial" w:cs="Arial"/>
          <w:sz w:val="22"/>
          <w:szCs w:val="22"/>
        </w:rPr>
        <w:t xml:space="preserve"> </w:t>
      </w:r>
    </w:p>
    <w:p w14:paraId="5E5923CC" w14:textId="77777777" w:rsidR="00BA060A" w:rsidRDefault="00BA060A" w:rsidP="00DC18EF">
      <w:pPr>
        <w:rPr>
          <w:rFonts w:ascii="Arial" w:hAnsi="Arial" w:cs="Arial"/>
          <w:b/>
          <w:sz w:val="22"/>
          <w:szCs w:val="22"/>
          <w:u w:val="single"/>
        </w:rPr>
      </w:pPr>
    </w:p>
    <w:p w14:paraId="1CBF439F" w14:textId="52A4CD52" w:rsidR="006D25C4" w:rsidRDefault="007A1AE9" w:rsidP="00DC18EF">
      <w:pPr>
        <w:rPr>
          <w:rFonts w:ascii="Arial" w:hAnsi="Arial" w:cs="Arial"/>
          <w:sz w:val="22"/>
          <w:szCs w:val="22"/>
        </w:rPr>
      </w:pPr>
      <w:r>
        <w:rPr>
          <w:rFonts w:ascii="Arial" w:hAnsi="Arial" w:cs="Arial"/>
          <w:sz w:val="22"/>
          <w:szCs w:val="22"/>
        </w:rPr>
        <w:t xml:space="preserve">It is also apparent that more can be done to capitalise on </w:t>
      </w:r>
      <w:r w:rsidR="00C917F2">
        <w:rPr>
          <w:rFonts w:ascii="Arial" w:hAnsi="Arial" w:cs="Arial"/>
          <w:sz w:val="22"/>
          <w:szCs w:val="22"/>
        </w:rPr>
        <w:t xml:space="preserve">opportunities for reform and service improvement. </w:t>
      </w:r>
      <w:r w:rsidR="002031AB">
        <w:rPr>
          <w:rFonts w:ascii="Arial" w:hAnsi="Arial" w:cs="Arial"/>
          <w:sz w:val="22"/>
          <w:szCs w:val="22"/>
        </w:rPr>
        <w:t>T</w:t>
      </w:r>
      <w:r w:rsidR="00906E9C" w:rsidRPr="00906E9C">
        <w:rPr>
          <w:rFonts w:ascii="Arial" w:hAnsi="Arial" w:cs="Arial"/>
          <w:sz w:val="22"/>
          <w:szCs w:val="22"/>
        </w:rPr>
        <w:t>here</w:t>
      </w:r>
      <w:r w:rsidR="00906E9C">
        <w:rPr>
          <w:rFonts w:ascii="Arial" w:hAnsi="Arial" w:cs="Arial"/>
          <w:sz w:val="22"/>
          <w:szCs w:val="22"/>
        </w:rPr>
        <w:t xml:space="preserve"> were calls from some as part of this review to </w:t>
      </w:r>
      <w:r w:rsidR="002031AB">
        <w:rPr>
          <w:rFonts w:ascii="Arial" w:hAnsi="Arial" w:cs="Arial"/>
          <w:sz w:val="22"/>
          <w:szCs w:val="22"/>
        </w:rPr>
        <w:t xml:space="preserve">do more to support areas to consider these issues in more detail and encourage more forward thinking approaches for the future. </w:t>
      </w:r>
      <w:r w:rsidR="006D25C4">
        <w:rPr>
          <w:rFonts w:ascii="Arial" w:hAnsi="Arial" w:cs="Arial"/>
          <w:sz w:val="22"/>
          <w:szCs w:val="22"/>
        </w:rPr>
        <w:t>The LGA will therefore:</w:t>
      </w:r>
    </w:p>
    <w:p w14:paraId="7091DD8F" w14:textId="6BB43457" w:rsidR="006D25C4" w:rsidRDefault="00A829F0" w:rsidP="006D25C4">
      <w:pPr>
        <w:pStyle w:val="ListParagraph"/>
        <w:numPr>
          <w:ilvl w:val="0"/>
          <w:numId w:val="44"/>
        </w:numPr>
        <w:rPr>
          <w:rFonts w:ascii="Arial" w:hAnsi="Arial" w:cs="Arial"/>
          <w:sz w:val="22"/>
          <w:szCs w:val="22"/>
        </w:rPr>
      </w:pPr>
      <w:r>
        <w:rPr>
          <w:rFonts w:ascii="Arial" w:hAnsi="Arial" w:cs="Arial"/>
          <w:sz w:val="22"/>
          <w:szCs w:val="22"/>
        </w:rPr>
        <w:t xml:space="preserve">explore whether existing </w:t>
      </w:r>
      <w:r w:rsidR="00622818">
        <w:rPr>
          <w:rFonts w:ascii="Arial" w:hAnsi="Arial" w:cs="Arial"/>
          <w:sz w:val="22"/>
          <w:szCs w:val="22"/>
        </w:rPr>
        <w:t xml:space="preserve">LGA </w:t>
      </w:r>
      <w:r>
        <w:rPr>
          <w:rFonts w:ascii="Arial" w:hAnsi="Arial" w:cs="Arial"/>
          <w:sz w:val="22"/>
          <w:szCs w:val="22"/>
        </w:rPr>
        <w:t xml:space="preserve">leadership programmes provide </w:t>
      </w:r>
      <w:r w:rsidR="00915201">
        <w:rPr>
          <w:rFonts w:ascii="Arial" w:hAnsi="Arial" w:cs="Arial"/>
          <w:sz w:val="22"/>
          <w:szCs w:val="22"/>
        </w:rPr>
        <w:t>sufficient</w:t>
      </w:r>
      <w:r>
        <w:rPr>
          <w:rFonts w:ascii="Arial" w:hAnsi="Arial" w:cs="Arial"/>
          <w:sz w:val="22"/>
          <w:szCs w:val="22"/>
        </w:rPr>
        <w:t xml:space="preserve"> support </w:t>
      </w:r>
      <w:r w:rsidR="00915201">
        <w:rPr>
          <w:rFonts w:ascii="Arial" w:hAnsi="Arial" w:cs="Arial"/>
          <w:sz w:val="22"/>
          <w:szCs w:val="22"/>
        </w:rPr>
        <w:t xml:space="preserve">to elected members, in particular around making links between community safety and related areas such as safeguarding and health and wellbeing </w:t>
      </w:r>
    </w:p>
    <w:p w14:paraId="26EDBCFF" w14:textId="77777777" w:rsidR="006D25C4" w:rsidRDefault="006D25C4" w:rsidP="006D25C4">
      <w:pPr>
        <w:pStyle w:val="ListParagraph"/>
        <w:numPr>
          <w:ilvl w:val="0"/>
          <w:numId w:val="44"/>
        </w:numPr>
        <w:rPr>
          <w:rFonts w:ascii="Arial" w:hAnsi="Arial" w:cs="Arial"/>
          <w:sz w:val="22"/>
          <w:szCs w:val="22"/>
        </w:rPr>
      </w:pPr>
      <w:r w:rsidRPr="006D25C4">
        <w:rPr>
          <w:rFonts w:ascii="Arial" w:hAnsi="Arial" w:cs="Arial"/>
          <w:sz w:val="22"/>
          <w:szCs w:val="22"/>
        </w:rPr>
        <w:t>develop and publish the discussion paper used as part of this review</w:t>
      </w:r>
      <w:r>
        <w:rPr>
          <w:rFonts w:ascii="Arial" w:hAnsi="Arial" w:cs="Arial"/>
          <w:sz w:val="22"/>
          <w:szCs w:val="22"/>
        </w:rPr>
        <w:t>, to help frame local discussions; this will include commissioning more detailed case studies of some of the examples cited in this report</w:t>
      </w:r>
    </w:p>
    <w:p w14:paraId="09785AD5" w14:textId="1F24DBC0" w:rsidR="00455C09" w:rsidRPr="006D25C4" w:rsidRDefault="006D25C4" w:rsidP="006D25C4">
      <w:pPr>
        <w:pStyle w:val="ListParagraph"/>
        <w:numPr>
          <w:ilvl w:val="0"/>
          <w:numId w:val="44"/>
        </w:numPr>
        <w:rPr>
          <w:rFonts w:ascii="Arial" w:hAnsi="Arial" w:cs="Arial"/>
          <w:sz w:val="22"/>
          <w:szCs w:val="22"/>
        </w:rPr>
      </w:pPr>
      <w:r>
        <w:rPr>
          <w:rFonts w:ascii="Arial" w:hAnsi="Arial" w:cs="Arial"/>
          <w:sz w:val="22"/>
          <w:szCs w:val="22"/>
        </w:rPr>
        <w:t>look at how to offer further peer support to local areas</w:t>
      </w:r>
      <w:r w:rsidR="001E3A90">
        <w:rPr>
          <w:rFonts w:ascii="Arial" w:hAnsi="Arial" w:cs="Arial"/>
          <w:sz w:val="22"/>
          <w:szCs w:val="22"/>
        </w:rPr>
        <w:t>.</w:t>
      </w:r>
      <w:r w:rsidRPr="006D25C4">
        <w:rPr>
          <w:rFonts w:ascii="Arial" w:hAnsi="Arial" w:cs="Arial"/>
          <w:sz w:val="22"/>
          <w:szCs w:val="22"/>
        </w:rPr>
        <w:t xml:space="preserve"> </w:t>
      </w:r>
    </w:p>
    <w:p w14:paraId="694148D6" w14:textId="77777777" w:rsidR="00906E9C" w:rsidRDefault="00906E9C" w:rsidP="00DC18EF">
      <w:pPr>
        <w:rPr>
          <w:rFonts w:ascii="Arial" w:hAnsi="Arial" w:cs="Arial"/>
          <w:b/>
          <w:sz w:val="22"/>
          <w:szCs w:val="22"/>
          <w:u w:val="single"/>
        </w:rPr>
      </w:pPr>
    </w:p>
    <w:p w14:paraId="1B6E6AF9" w14:textId="77777777" w:rsidR="003A52D5" w:rsidRDefault="003A52D5" w:rsidP="00DC18EF">
      <w:pPr>
        <w:rPr>
          <w:rFonts w:ascii="Arial" w:hAnsi="Arial" w:cs="Arial"/>
          <w:i/>
          <w:sz w:val="22"/>
          <w:szCs w:val="22"/>
        </w:rPr>
      </w:pPr>
    </w:p>
    <w:p w14:paraId="0DDAA6D3" w14:textId="77777777" w:rsidR="003A52D5" w:rsidRDefault="003A52D5" w:rsidP="00DC18EF">
      <w:pPr>
        <w:rPr>
          <w:rFonts w:ascii="Arial" w:hAnsi="Arial" w:cs="Arial"/>
          <w:i/>
          <w:sz w:val="22"/>
          <w:szCs w:val="22"/>
        </w:rPr>
      </w:pPr>
    </w:p>
    <w:p w14:paraId="183EB1D0" w14:textId="77777777" w:rsidR="003A52D5" w:rsidRDefault="003A52D5" w:rsidP="00DC18EF">
      <w:pPr>
        <w:rPr>
          <w:rFonts w:ascii="Arial" w:hAnsi="Arial" w:cs="Arial"/>
          <w:i/>
          <w:sz w:val="22"/>
          <w:szCs w:val="22"/>
        </w:rPr>
      </w:pPr>
    </w:p>
    <w:sectPr w:rsidR="003A52D5" w:rsidSect="0012291C">
      <w:headerReference w:type="default" r:id="rId12"/>
      <w:footerReference w:type="default" r:id="rId13"/>
      <w:headerReference w:type="first" r:id="rId14"/>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B47F" w14:textId="77777777" w:rsidR="00073F5C" w:rsidRDefault="00073F5C" w:rsidP="00CB4B3A">
      <w:r>
        <w:separator/>
      </w:r>
    </w:p>
  </w:endnote>
  <w:endnote w:type="continuationSeparator" w:id="0">
    <w:p w14:paraId="3FE727E8" w14:textId="77777777" w:rsidR="00073F5C" w:rsidRDefault="00073F5C" w:rsidP="00CB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MT Std Light">
    <w:charset w:val="00"/>
    <w:family w:val="auto"/>
    <w:pitch w:val="variable"/>
    <w:sig w:usb0="E0002AFF" w:usb1="C0007843" w:usb2="00000009" w:usb3="00000000" w:csb0="000001FF" w:csb1="00000000"/>
  </w:font>
  <w:font w:name="Helvetica 45 Light">
    <w:charset w:val="00"/>
    <w:family w:val="auto"/>
    <w:pitch w:val="variable"/>
    <w:sig w:usb0="800000AF" w:usb1="4000204A"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90D7" w14:textId="119FAA56" w:rsidR="00073F5C" w:rsidRPr="00CE4131" w:rsidRDefault="00073F5C">
    <w:pPr>
      <w:pStyle w:val="Footer"/>
      <w:jc w:val="center"/>
      <w:rPr>
        <w:rFonts w:ascii="Arial" w:hAnsi="Arial" w:cs="Arial"/>
        <w:sz w:val="22"/>
        <w:szCs w:val="22"/>
      </w:rPr>
    </w:pPr>
  </w:p>
  <w:p w14:paraId="756340E6" w14:textId="77777777" w:rsidR="00073F5C" w:rsidRDefault="0007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37C7" w14:textId="77777777" w:rsidR="00073F5C" w:rsidRDefault="00073F5C" w:rsidP="00CB4B3A">
      <w:r>
        <w:separator/>
      </w:r>
    </w:p>
  </w:footnote>
  <w:footnote w:type="continuationSeparator" w:id="0">
    <w:p w14:paraId="4CCF2618" w14:textId="77777777" w:rsidR="00073F5C" w:rsidRDefault="00073F5C" w:rsidP="00CB4B3A">
      <w:r>
        <w:continuationSeparator/>
      </w:r>
    </w:p>
  </w:footnote>
  <w:footnote w:id="1">
    <w:p w14:paraId="7589A313" w14:textId="681A67D6" w:rsidR="00073F5C" w:rsidRDefault="00073F5C">
      <w:pPr>
        <w:pStyle w:val="FootnoteText"/>
      </w:pPr>
      <w:r>
        <w:rPr>
          <w:rStyle w:val="FootnoteReference"/>
        </w:rPr>
        <w:footnoteRef/>
      </w:r>
      <w:r>
        <w:t xml:space="preserve"> The six responsible authorities are: the local authority, police, fire and rescue service, community rehabilitation company, national probation service and clinical commissioning group</w:t>
      </w:r>
    </w:p>
  </w:footnote>
  <w:footnote w:id="2">
    <w:p w14:paraId="10716607" w14:textId="6952828C" w:rsidR="00073F5C" w:rsidRDefault="00073F5C">
      <w:pPr>
        <w:pStyle w:val="FootnoteText"/>
      </w:pPr>
      <w:r>
        <w:rPr>
          <w:rStyle w:val="FootnoteReference"/>
        </w:rPr>
        <w:footnoteRef/>
      </w:r>
      <w:r>
        <w:t xml:space="preserve"> See </w:t>
      </w:r>
      <w:proofErr w:type="spellStart"/>
      <w:r>
        <w:t>eg</w:t>
      </w:r>
      <w:proofErr w:type="spellEnd"/>
      <w:r>
        <w:t xml:space="preserve"> </w:t>
      </w:r>
      <w:hyperlink r:id="rId1" w:history="1">
        <w:r w:rsidRPr="0021198A">
          <w:rPr>
            <w:rStyle w:val="Hyperlink"/>
          </w:rPr>
          <w:t>https://www.gov.uk/government/uploads/system/uploads/attachment_data/file/116549/horr52-report.pdf</w:t>
        </w:r>
      </w:hyperlink>
      <w:r>
        <w:t xml:space="preserve"> which analyses the effectiveness of partnership working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89A8" w14:textId="77777777" w:rsidR="00073F5C" w:rsidRDefault="00073F5C" w:rsidP="00CB4B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B42D" w14:textId="77777777" w:rsidR="00073F5C" w:rsidRDefault="00073F5C" w:rsidP="009E1C88">
    <w:pPr>
      <w:pStyle w:val="Header"/>
      <w:jc w:val="right"/>
    </w:pPr>
    <w:r>
      <w:rPr>
        <w:noProof/>
      </w:rPr>
      <w:drawing>
        <wp:inline distT="0" distB="0" distL="0" distR="0" wp14:anchorId="4430D266" wp14:editId="20045C56">
          <wp:extent cx="1562100"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559"/>
    <w:multiLevelType w:val="hybridMultilevel"/>
    <w:tmpl w:val="C0587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B097D"/>
    <w:multiLevelType w:val="hybridMultilevel"/>
    <w:tmpl w:val="876CB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4F40"/>
    <w:multiLevelType w:val="hybridMultilevel"/>
    <w:tmpl w:val="343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75A11"/>
    <w:multiLevelType w:val="hybridMultilevel"/>
    <w:tmpl w:val="717ACEE8"/>
    <w:lvl w:ilvl="0" w:tplc="6474190E">
      <w:start w:val="1"/>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B2C498E"/>
    <w:multiLevelType w:val="hybridMultilevel"/>
    <w:tmpl w:val="0170836A"/>
    <w:lvl w:ilvl="0" w:tplc="2FAE7A10">
      <w:start w:val="21"/>
      <w:numFmt w:val="decimal"/>
      <w:lvlText w:val="%1."/>
      <w:lvlJc w:val="left"/>
      <w:pPr>
        <w:ind w:left="715"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7F2"/>
    <w:multiLevelType w:val="hybridMultilevel"/>
    <w:tmpl w:val="5AF28C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422E8"/>
    <w:multiLevelType w:val="hybridMultilevel"/>
    <w:tmpl w:val="C07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F5BB6"/>
    <w:multiLevelType w:val="hybridMultilevel"/>
    <w:tmpl w:val="4D04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058DD"/>
    <w:multiLevelType w:val="hybridMultilevel"/>
    <w:tmpl w:val="D23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66FC4"/>
    <w:multiLevelType w:val="hybridMultilevel"/>
    <w:tmpl w:val="F2A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92542"/>
    <w:multiLevelType w:val="hybridMultilevel"/>
    <w:tmpl w:val="0BAE5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1E3B82"/>
    <w:multiLevelType w:val="hybridMultilevel"/>
    <w:tmpl w:val="4074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8F4D2F"/>
    <w:multiLevelType w:val="hybridMultilevel"/>
    <w:tmpl w:val="91526D7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3" w15:restartNumberingAfterBreak="0">
    <w:nsid w:val="25881365"/>
    <w:multiLevelType w:val="hybridMultilevel"/>
    <w:tmpl w:val="08C00E2C"/>
    <w:lvl w:ilvl="0" w:tplc="64BC02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835C7"/>
    <w:multiLevelType w:val="hybridMultilevel"/>
    <w:tmpl w:val="BFE67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832DB"/>
    <w:multiLevelType w:val="hybridMultilevel"/>
    <w:tmpl w:val="5072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301CD"/>
    <w:multiLevelType w:val="hybridMultilevel"/>
    <w:tmpl w:val="AB4C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67887"/>
    <w:multiLevelType w:val="hybridMultilevel"/>
    <w:tmpl w:val="6696F352"/>
    <w:lvl w:ilvl="0" w:tplc="9C96B22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D0FFD"/>
    <w:multiLevelType w:val="hybridMultilevel"/>
    <w:tmpl w:val="CCDA7176"/>
    <w:lvl w:ilvl="0" w:tplc="FCF86C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2301441"/>
    <w:multiLevelType w:val="hybridMultilevel"/>
    <w:tmpl w:val="7E947454"/>
    <w:lvl w:ilvl="0" w:tplc="08090003">
      <w:start w:val="1"/>
      <w:numFmt w:val="bullet"/>
      <w:lvlText w:val="o"/>
      <w:lvlJc w:val="left"/>
      <w:pPr>
        <w:ind w:left="36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A59B5"/>
    <w:multiLevelType w:val="hybridMultilevel"/>
    <w:tmpl w:val="A3B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87F13"/>
    <w:multiLevelType w:val="hybridMultilevel"/>
    <w:tmpl w:val="915E2620"/>
    <w:lvl w:ilvl="0" w:tplc="0809000F">
      <w:start w:val="1"/>
      <w:numFmt w:val="decimal"/>
      <w:lvlText w:val="%1."/>
      <w:lvlJc w:val="left"/>
      <w:pPr>
        <w:ind w:left="7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17B96"/>
    <w:multiLevelType w:val="hybridMultilevel"/>
    <w:tmpl w:val="66E4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174D5"/>
    <w:multiLevelType w:val="hybridMultilevel"/>
    <w:tmpl w:val="CF72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01443"/>
    <w:multiLevelType w:val="hybridMultilevel"/>
    <w:tmpl w:val="B8DE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72626"/>
    <w:multiLevelType w:val="hybridMultilevel"/>
    <w:tmpl w:val="6C94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93A5C"/>
    <w:multiLevelType w:val="hybridMultilevel"/>
    <w:tmpl w:val="DC203D06"/>
    <w:lvl w:ilvl="0" w:tplc="8826C4D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A7142"/>
    <w:multiLevelType w:val="hybridMultilevel"/>
    <w:tmpl w:val="9EFA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E3067"/>
    <w:multiLevelType w:val="hybridMultilevel"/>
    <w:tmpl w:val="5B14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367B2"/>
    <w:multiLevelType w:val="hybridMultilevel"/>
    <w:tmpl w:val="DDC42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400B4"/>
    <w:multiLevelType w:val="hybridMultilevel"/>
    <w:tmpl w:val="A0D0C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915623"/>
    <w:multiLevelType w:val="hybridMultilevel"/>
    <w:tmpl w:val="50403BD2"/>
    <w:lvl w:ilvl="0" w:tplc="4E2A2FFC">
      <w:start w:val="1"/>
      <w:numFmt w:val="decimal"/>
      <w:lvlText w:val="%1."/>
      <w:lvlJc w:val="left"/>
      <w:pPr>
        <w:ind w:left="715" w:hanging="360"/>
      </w:pPr>
      <w:rPr>
        <w:rFonts w:ascii="Arial" w:hAnsi="Arial" w:cs="Arial" w:hint="default"/>
        <w:b w:val="0"/>
        <w:sz w:val="22"/>
        <w:szCs w:val="22"/>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32" w15:restartNumberingAfterBreak="0">
    <w:nsid w:val="53763041"/>
    <w:multiLevelType w:val="hybridMultilevel"/>
    <w:tmpl w:val="CAF0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A7F9F"/>
    <w:multiLevelType w:val="hybridMultilevel"/>
    <w:tmpl w:val="971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65DCD"/>
    <w:multiLevelType w:val="hybridMultilevel"/>
    <w:tmpl w:val="5E78A3D8"/>
    <w:lvl w:ilvl="0" w:tplc="71401B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5E704524"/>
    <w:multiLevelType w:val="hybridMultilevel"/>
    <w:tmpl w:val="6B8E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4DEB"/>
    <w:multiLevelType w:val="hybridMultilevel"/>
    <w:tmpl w:val="0C8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E37A6"/>
    <w:multiLevelType w:val="hybridMultilevel"/>
    <w:tmpl w:val="57F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24346"/>
    <w:multiLevelType w:val="hybridMultilevel"/>
    <w:tmpl w:val="BFE67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E517B"/>
    <w:multiLevelType w:val="hybridMultilevel"/>
    <w:tmpl w:val="50403BD2"/>
    <w:lvl w:ilvl="0" w:tplc="4E2A2FFC">
      <w:start w:val="1"/>
      <w:numFmt w:val="decimal"/>
      <w:lvlText w:val="%1."/>
      <w:lvlJc w:val="left"/>
      <w:pPr>
        <w:ind w:left="715" w:hanging="360"/>
      </w:pPr>
      <w:rPr>
        <w:rFonts w:ascii="Arial" w:hAnsi="Arial" w:cs="Arial" w:hint="default"/>
        <w:b w:val="0"/>
        <w:sz w:val="22"/>
        <w:szCs w:val="22"/>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40" w15:restartNumberingAfterBreak="0">
    <w:nsid w:val="64B11714"/>
    <w:multiLevelType w:val="hybridMultilevel"/>
    <w:tmpl w:val="7ACEBD28"/>
    <w:lvl w:ilvl="0" w:tplc="9C96B22A">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655A6BDD"/>
    <w:multiLevelType w:val="hybridMultilevel"/>
    <w:tmpl w:val="A24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02D5E"/>
    <w:multiLevelType w:val="hybridMultilevel"/>
    <w:tmpl w:val="2E48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1E31"/>
    <w:multiLevelType w:val="hybridMultilevel"/>
    <w:tmpl w:val="E738F5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D84610"/>
    <w:multiLevelType w:val="hybridMultilevel"/>
    <w:tmpl w:val="EF7E4144"/>
    <w:lvl w:ilvl="0" w:tplc="97983FDA">
      <w:start w:val="4"/>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C4B0ACA"/>
    <w:multiLevelType w:val="hybridMultilevel"/>
    <w:tmpl w:val="23F0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0"/>
  </w:num>
  <w:num w:numId="4">
    <w:abstractNumId w:val="17"/>
  </w:num>
  <w:num w:numId="5">
    <w:abstractNumId w:val="34"/>
  </w:num>
  <w:num w:numId="6">
    <w:abstractNumId w:val="25"/>
  </w:num>
  <w:num w:numId="7">
    <w:abstractNumId w:val="18"/>
  </w:num>
  <w:num w:numId="8">
    <w:abstractNumId w:val="42"/>
  </w:num>
  <w:num w:numId="9">
    <w:abstractNumId w:val="28"/>
  </w:num>
  <w:num w:numId="10">
    <w:abstractNumId w:val="2"/>
  </w:num>
  <w:num w:numId="11">
    <w:abstractNumId w:val="27"/>
  </w:num>
  <w:num w:numId="12">
    <w:abstractNumId w:val="5"/>
  </w:num>
  <w:num w:numId="13">
    <w:abstractNumId w:val="41"/>
  </w:num>
  <w:num w:numId="14">
    <w:abstractNumId w:val="13"/>
  </w:num>
  <w:num w:numId="15">
    <w:abstractNumId w:val="44"/>
  </w:num>
  <w:num w:numId="16">
    <w:abstractNumId w:val="16"/>
  </w:num>
  <w:num w:numId="17">
    <w:abstractNumId w:val="12"/>
  </w:num>
  <w:num w:numId="18">
    <w:abstractNumId w:val="7"/>
  </w:num>
  <w:num w:numId="19">
    <w:abstractNumId w:val="38"/>
  </w:num>
  <w:num w:numId="20">
    <w:abstractNumId w:val="45"/>
  </w:num>
  <w:num w:numId="21">
    <w:abstractNumId w:val="21"/>
  </w:num>
  <w:num w:numId="22">
    <w:abstractNumId w:val="19"/>
  </w:num>
  <w:num w:numId="23">
    <w:abstractNumId w:val="10"/>
  </w:num>
  <w:num w:numId="24">
    <w:abstractNumId w:val="26"/>
  </w:num>
  <w:num w:numId="25">
    <w:abstractNumId w:val="43"/>
  </w:num>
  <w:num w:numId="26">
    <w:abstractNumId w:val="39"/>
  </w:num>
  <w:num w:numId="27">
    <w:abstractNumId w:val="14"/>
  </w:num>
  <w:num w:numId="28">
    <w:abstractNumId w:val="31"/>
  </w:num>
  <w:num w:numId="29">
    <w:abstractNumId w:val="4"/>
  </w:num>
  <w:num w:numId="30">
    <w:abstractNumId w:val="9"/>
  </w:num>
  <w:num w:numId="31">
    <w:abstractNumId w:val="33"/>
  </w:num>
  <w:num w:numId="32">
    <w:abstractNumId w:val="32"/>
  </w:num>
  <w:num w:numId="33">
    <w:abstractNumId w:val="37"/>
  </w:num>
  <w:num w:numId="34">
    <w:abstractNumId w:val="15"/>
  </w:num>
  <w:num w:numId="35">
    <w:abstractNumId w:val="35"/>
  </w:num>
  <w:num w:numId="36">
    <w:abstractNumId w:val="24"/>
  </w:num>
  <w:num w:numId="37">
    <w:abstractNumId w:val="8"/>
  </w:num>
  <w:num w:numId="38">
    <w:abstractNumId w:val="36"/>
  </w:num>
  <w:num w:numId="39">
    <w:abstractNumId w:val="29"/>
  </w:num>
  <w:num w:numId="40">
    <w:abstractNumId w:val="30"/>
  </w:num>
  <w:num w:numId="41">
    <w:abstractNumId w:val="11"/>
  </w:num>
  <w:num w:numId="42">
    <w:abstractNumId w:val="22"/>
  </w:num>
  <w:num w:numId="43">
    <w:abstractNumId w:val="20"/>
  </w:num>
  <w:num w:numId="44">
    <w:abstractNumId w:val="6"/>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CE"/>
    <w:rsid w:val="00000FE5"/>
    <w:rsid w:val="000053AF"/>
    <w:rsid w:val="0000570E"/>
    <w:rsid w:val="00010E67"/>
    <w:rsid w:val="00020177"/>
    <w:rsid w:val="00020FE4"/>
    <w:rsid w:val="00030BC8"/>
    <w:rsid w:val="000363B6"/>
    <w:rsid w:val="00042DFE"/>
    <w:rsid w:val="00043129"/>
    <w:rsid w:val="00045C31"/>
    <w:rsid w:val="00046594"/>
    <w:rsid w:val="00046F5E"/>
    <w:rsid w:val="000535CF"/>
    <w:rsid w:val="00054EA2"/>
    <w:rsid w:val="00062032"/>
    <w:rsid w:val="00064D20"/>
    <w:rsid w:val="00065B68"/>
    <w:rsid w:val="00073F5C"/>
    <w:rsid w:val="0008081B"/>
    <w:rsid w:val="00084AF7"/>
    <w:rsid w:val="000852BA"/>
    <w:rsid w:val="000B2B93"/>
    <w:rsid w:val="000B6689"/>
    <w:rsid w:val="000C385F"/>
    <w:rsid w:val="000C487D"/>
    <w:rsid w:val="000D03EB"/>
    <w:rsid w:val="000E1B6A"/>
    <w:rsid w:val="000F3230"/>
    <w:rsid w:val="000F56CE"/>
    <w:rsid w:val="00101872"/>
    <w:rsid w:val="00101A72"/>
    <w:rsid w:val="00101E4C"/>
    <w:rsid w:val="00102012"/>
    <w:rsid w:val="0010352A"/>
    <w:rsid w:val="0010541E"/>
    <w:rsid w:val="00105A83"/>
    <w:rsid w:val="00106B7A"/>
    <w:rsid w:val="0010729F"/>
    <w:rsid w:val="00110360"/>
    <w:rsid w:val="0012291C"/>
    <w:rsid w:val="00140B42"/>
    <w:rsid w:val="00143864"/>
    <w:rsid w:val="00146C57"/>
    <w:rsid w:val="00151393"/>
    <w:rsid w:val="001524AD"/>
    <w:rsid w:val="001546C0"/>
    <w:rsid w:val="00155053"/>
    <w:rsid w:val="0015728F"/>
    <w:rsid w:val="001703F0"/>
    <w:rsid w:val="00172225"/>
    <w:rsid w:val="001729DF"/>
    <w:rsid w:val="00173338"/>
    <w:rsid w:val="001742C8"/>
    <w:rsid w:val="00177C1F"/>
    <w:rsid w:val="001843A6"/>
    <w:rsid w:val="00185B5C"/>
    <w:rsid w:val="00186AA1"/>
    <w:rsid w:val="00186F69"/>
    <w:rsid w:val="00187347"/>
    <w:rsid w:val="001873F0"/>
    <w:rsid w:val="0019125F"/>
    <w:rsid w:val="00194474"/>
    <w:rsid w:val="00195286"/>
    <w:rsid w:val="00197033"/>
    <w:rsid w:val="001A0B3F"/>
    <w:rsid w:val="001A3CB2"/>
    <w:rsid w:val="001B22B0"/>
    <w:rsid w:val="001C4481"/>
    <w:rsid w:val="001C7FBA"/>
    <w:rsid w:val="001D64F6"/>
    <w:rsid w:val="001E1C78"/>
    <w:rsid w:val="001E3A90"/>
    <w:rsid w:val="001E46C6"/>
    <w:rsid w:val="001E5C91"/>
    <w:rsid w:val="001E6543"/>
    <w:rsid w:val="001F280C"/>
    <w:rsid w:val="001F5C8E"/>
    <w:rsid w:val="001F75DC"/>
    <w:rsid w:val="002014E3"/>
    <w:rsid w:val="002016A3"/>
    <w:rsid w:val="00202529"/>
    <w:rsid w:val="00202EED"/>
    <w:rsid w:val="002031AB"/>
    <w:rsid w:val="00210131"/>
    <w:rsid w:val="00210DFB"/>
    <w:rsid w:val="002122B0"/>
    <w:rsid w:val="002127BC"/>
    <w:rsid w:val="00212C05"/>
    <w:rsid w:val="002159F5"/>
    <w:rsid w:val="00225826"/>
    <w:rsid w:val="00231697"/>
    <w:rsid w:val="002353CA"/>
    <w:rsid w:val="00235D5D"/>
    <w:rsid w:val="0024209E"/>
    <w:rsid w:val="002464D2"/>
    <w:rsid w:val="00246D36"/>
    <w:rsid w:val="00252928"/>
    <w:rsid w:val="00256C56"/>
    <w:rsid w:val="00267484"/>
    <w:rsid w:val="00272E69"/>
    <w:rsid w:val="002748E6"/>
    <w:rsid w:val="00283042"/>
    <w:rsid w:val="00290699"/>
    <w:rsid w:val="002944DB"/>
    <w:rsid w:val="002A36CD"/>
    <w:rsid w:val="002A6593"/>
    <w:rsid w:val="002A7916"/>
    <w:rsid w:val="002B3189"/>
    <w:rsid w:val="002C13A4"/>
    <w:rsid w:val="002C35C5"/>
    <w:rsid w:val="002C7EB0"/>
    <w:rsid w:val="002D126F"/>
    <w:rsid w:val="002D27AD"/>
    <w:rsid w:val="002D297B"/>
    <w:rsid w:val="002E0F74"/>
    <w:rsid w:val="002F4D59"/>
    <w:rsid w:val="00304FC9"/>
    <w:rsid w:val="00315BDA"/>
    <w:rsid w:val="0031665A"/>
    <w:rsid w:val="00324AA8"/>
    <w:rsid w:val="00325246"/>
    <w:rsid w:val="00330F6F"/>
    <w:rsid w:val="003340B0"/>
    <w:rsid w:val="00334993"/>
    <w:rsid w:val="00334F17"/>
    <w:rsid w:val="00335D93"/>
    <w:rsid w:val="00341D98"/>
    <w:rsid w:val="00355685"/>
    <w:rsid w:val="0035775E"/>
    <w:rsid w:val="00360F81"/>
    <w:rsid w:val="00363B3E"/>
    <w:rsid w:val="003666C9"/>
    <w:rsid w:val="00367556"/>
    <w:rsid w:val="00371B92"/>
    <w:rsid w:val="00377C15"/>
    <w:rsid w:val="003853B5"/>
    <w:rsid w:val="00395AF2"/>
    <w:rsid w:val="003A0B42"/>
    <w:rsid w:val="003A19CE"/>
    <w:rsid w:val="003A3CF7"/>
    <w:rsid w:val="003A52D5"/>
    <w:rsid w:val="003B038E"/>
    <w:rsid w:val="003B35D2"/>
    <w:rsid w:val="003B7C35"/>
    <w:rsid w:val="003C4EB3"/>
    <w:rsid w:val="003D04FD"/>
    <w:rsid w:val="003D101D"/>
    <w:rsid w:val="003D5119"/>
    <w:rsid w:val="003D76E3"/>
    <w:rsid w:val="003D7FC1"/>
    <w:rsid w:val="003F6943"/>
    <w:rsid w:val="004126FB"/>
    <w:rsid w:val="0041288F"/>
    <w:rsid w:val="0041441C"/>
    <w:rsid w:val="00415A33"/>
    <w:rsid w:val="0041746F"/>
    <w:rsid w:val="004201A8"/>
    <w:rsid w:val="00422220"/>
    <w:rsid w:val="00422323"/>
    <w:rsid w:val="00425534"/>
    <w:rsid w:val="00451B3D"/>
    <w:rsid w:val="004540F0"/>
    <w:rsid w:val="00455C09"/>
    <w:rsid w:val="00465ADC"/>
    <w:rsid w:val="00465D86"/>
    <w:rsid w:val="00471220"/>
    <w:rsid w:val="00473D8B"/>
    <w:rsid w:val="00475A8C"/>
    <w:rsid w:val="00475E8B"/>
    <w:rsid w:val="00476C8A"/>
    <w:rsid w:val="00477976"/>
    <w:rsid w:val="00483DF1"/>
    <w:rsid w:val="004854C8"/>
    <w:rsid w:val="00490E16"/>
    <w:rsid w:val="00491CA3"/>
    <w:rsid w:val="004960B0"/>
    <w:rsid w:val="004975D6"/>
    <w:rsid w:val="004A11E5"/>
    <w:rsid w:val="004A2793"/>
    <w:rsid w:val="004B1312"/>
    <w:rsid w:val="004B4DE3"/>
    <w:rsid w:val="004E6521"/>
    <w:rsid w:val="004E7CBA"/>
    <w:rsid w:val="004F1999"/>
    <w:rsid w:val="004F53E8"/>
    <w:rsid w:val="005014AD"/>
    <w:rsid w:val="00511F54"/>
    <w:rsid w:val="00514B76"/>
    <w:rsid w:val="00516228"/>
    <w:rsid w:val="00523DF7"/>
    <w:rsid w:val="00526736"/>
    <w:rsid w:val="005314C4"/>
    <w:rsid w:val="00533756"/>
    <w:rsid w:val="00533B87"/>
    <w:rsid w:val="00536BED"/>
    <w:rsid w:val="00536D09"/>
    <w:rsid w:val="005411C2"/>
    <w:rsid w:val="00541C56"/>
    <w:rsid w:val="005468C5"/>
    <w:rsid w:val="00546DEC"/>
    <w:rsid w:val="00547624"/>
    <w:rsid w:val="0054764E"/>
    <w:rsid w:val="00550163"/>
    <w:rsid w:val="00556DF4"/>
    <w:rsid w:val="005576DF"/>
    <w:rsid w:val="00557AE0"/>
    <w:rsid w:val="005618D5"/>
    <w:rsid w:val="0056386E"/>
    <w:rsid w:val="005727D4"/>
    <w:rsid w:val="00573A84"/>
    <w:rsid w:val="0057418B"/>
    <w:rsid w:val="0058750F"/>
    <w:rsid w:val="00587DBD"/>
    <w:rsid w:val="00587DF5"/>
    <w:rsid w:val="00597CE1"/>
    <w:rsid w:val="005A4848"/>
    <w:rsid w:val="005A4CF3"/>
    <w:rsid w:val="005B1B86"/>
    <w:rsid w:val="005B29E6"/>
    <w:rsid w:val="005C1873"/>
    <w:rsid w:val="005C2A8F"/>
    <w:rsid w:val="005C4649"/>
    <w:rsid w:val="005D1321"/>
    <w:rsid w:val="005E093A"/>
    <w:rsid w:val="005E7D8B"/>
    <w:rsid w:val="005F1C0D"/>
    <w:rsid w:val="005F412A"/>
    <w:rsid w:val="005F4B56"/>
    <w:rsid w:val="00601F3B"/>
    <w:rsid w:val="00603D89"/>
    <w:rsid w:val="00606756"/>
    <w:rsid w:val="00606785"/>
    <w:rsid w:val="00610370"/>
    <w:rsid w:val="00611F68"/>
    <w:rsid w:val="00615793"/>
    <w:rsid w:val="00621297"/>
    <w:rsid w:val="00622818"/>
    <w:rsid w:val="006406CA"/>
    <w:rsid w:val="0064260B"/>
    <w:rsid w:val="00647B48"/>
    <w:rsid w:val="00651EEB"/>
    <w:rsid w:val="00660F40"/>
    <w:rsid w:val="006629FF"/>
    <w:rsid w:val="00662CF2"/>
    <w:rsid w:val="00663CB4"/>
    <w:rsid w:val="006645E6"/>
    <w:rsid w:val="0066658B"/>
    <w:rsid w:val="0066799F"/>
    <w:rsid w:val="00672E5B"/>
    <w:rsid w:val="00673227"/>
    <w:rsid w:val="00674804"/>
    <w:rsid w:val="00674DCB"/>
    <w:rsid w:val="0067579D"/>
    <w:rsid w:val="00681C29"/>
    <w:rsid w:val="00682D2F"/>
    <w:rsid w:val="00683C15"/>
    <w:rsid w:val="006842F1"/>
    <w:rsid w:val="00684DAE"/>
    <w:rsid w:val="00685C62"/>
    <w:rsid w:val="0069188E"/>
    <w:rsid w:val="00692CB0"/>
    <w:rsid w:val="006945A6"/>
    <w:rsid w:val="006A07F6"/>
    <w:rsid w:val="006B1286"/>
    <w:rsid w:val="006C46FA"/>
    <w:rsid w:val="006C49DF"/>
    <w:rsid w:val="006C77F7"/>
    <w:rsid w:val="006D1C42"/>
    <w:rsid w:val="006D25C4"/>
    <w:rsid w:val="006D592C"/>
    <w:rsid w:val="006D6F6A"/>
    <w:rsid w:val="006E10BD"/>
    <w:rsid w:val="006F1030"/>
    <w:rsid w:val="006F3896"/>
    <w:rsid w:val="006F41AE"/>
    <w:rsid w:val="006F4E86"/>
    <w:rsid w:val="006F5266"/>
    <w:rsid w:val="006F5F64"/>
    <w:rsid w:val="00700101"/>
    <w:rsid w:val="00703325"/>
    <w:rsid w:val="007074C9"/>
    <w:rsid w:val="007158B1"/>
    <w:rsid w:val="0071613A"/>
    <w:rsid w:val="00721C95"/>
    <w:rsid w:val="00724ED8"/>
    <w:rsid w:val="00730752"/>
    <w:rsid w:val="00731015"/>
    <w:rsid w:val="007331BE"/>
    <w:rsid w:val="007373BE"/>
    <w:rsid w:val="00742925"/>
    <w:rsid w:val="007452C1"/>
    <w:rsid w:val="0074550B"/>
    <w:rsid w:val="00751059"/>
    <w:rsid w:val="00761747"/>
    <w:rsid w:val="00764E4B"/>
    <w:rsid w:val="00766B6C"/>
    <w:rsid w:val="007711BD"/>
    <w:rsid w:val="00771A12"/>
    <w:rsid w:val="00775D8D"/>
    <w:rsid w:val="0078179E"/>
    <w:rsid w:val="007A1AE9"/>
    <w:rsid w:val="007A3C12"/>
    <w:rsid w:val="007A3FE4"/>
    <w:rsid w:val="007B0030"/>
    <w:rsid w:val="007B095E"/>
    <w:rsid w:val="007B1A5C"/>
    <w:rsid w:val="007B42BC"/>
    <w:rsid w:val="007B6C9A"/>
    <w:rsid w:val="007C0C8F"/>
    <w:rsid w:val="007C270A"/>
    <w:rsid w:val="007C2871"/>
    <w:rsid w:val="007C2E7A"/>
    <w:rsid w:val="007C5F80"/>
    <w:rsid w:val="007D0120"/>
    <w:rsid w:val="007D6331"/>
    <w:rsid w:val="007E05AF"/>
    <w:rsid w:val="007E2CF6"/>
    <w:rsid w:val="007E31CD"/>
    <w:rsid w:val="007E4F4B"/>
    <w:rsid w:val="007F045F"/>
    <w:rsid w:val="007F54A0"/>
    <w:rsid w:val="007F7143"/>
    <w:rsid w:val="00800CB2"/>
    <w:rsid w:val="00801DE6"/>
    <w:rsid w:val="00806DCF"/>
    <w:rsid w:val="0081456C"/>
    <w:rsid w:val="0081521B"/>
    <w:rsid w:val="00816339"/>
    <w:rsid w:val="008166C8"/>
    <w:rsid w:val="00826EC4"/>
    <w:rsid w:val="00831F8A"/>
    <w:rsid w:val="0084265A"/>
    <w:rsid w:val="00851499"/>
    <w:rsid w:val="0085235A"/>
    <w:rsid w:val="008542F3"/>
    <w:rsid w:val="008545BF"/>
    <w:rsid w:val="008618CD"/>
    <w:rsid w:val="00866561"/>
    <w:rsid w:val="00871C8E"/>
    <w:rsid w:val="00872EA3"/>
    <w:rsid w:val="00876FAA"/>
    <w:rsid w:val="008802A0"/>
    <w:rsid w:val="00880A41"/>
    <w:rsid w:val="00885882"/>
    <w:rsid w:val="00887AA5"/>
    <w:rsid w:val="00892C1F"/>
    <w:rsid w:val="008972DA"/>
    <w:rsid w:val="008A0051"/>
    <w:rsid w:val="008A22AD"/>
    <w:rsid w:val="008A50F7"/>
    <w:rsid w:val="008A6B73"/>
    <w:rsid w:val="008B487F"/>
    <w:rsid w:val="008B5254"/>
    <w:rsid w:val="008B6A93"/>
    <w:rsid w:val="008C2FCE"/>
    <w:rsid w:val="008C5298"/>
    <w:rsid w:val="008C7192"/>
    <w:rsid w:val="008D632B"/>
    <w:rsid w:val="008E0B97"/>
    <w:rsid w:val="008E17D5"/>
    <w:rsid w:val="008E31A8"/>
    <w:rsid w:val="008F32D5"/>
    <w:rsid w:val="008F5D80"/>
    <w:rsid w:val="009018F0"/>
    <w:rsid w:val="00904B95"/>
    <w:rsid w:val="00906098"/>
    <w:rsid w:val="00906E9C"/>
    <w:rsid w:val="009074C3"/>
    <w:rsid w:val="00912258"/>
    <w:rsid w:val="00912326"/>
    <w:rsid w:val="00912762"/>
    <w:rsid w:val="00913E21"/>
    <w:rsid w:val="00915201"/>
    <w:rsid w:val="0091544B"/>
    <w:rsid w:val="00917862"/>
    <w:rsid w:val="00917F0D"/>
    <w:rsid w:val="00920C22"/>
    <w:rsid w:val="009212CF"/>
    <w:rsid w:val="009265D5"/>
    <w:rsid w:val="00926CBF"/>
    <w:rsid w:val="0092734E"/>
    <w:rsid w:val="009373D9"/>
    <w:rsid w:val="009570BE"/>
    <w:rsid w:val="00960FD4"/>
    <w:rsid w:val="00961A54"/>
    <w:rsid w:val="0096275E"/>
    <w:rsid w:val="0096377A"/>
    <w:rsid w:val="00972D3A"/>
    <w:rsid w:val="00973A3F"/>
    <w:rsid w:val="00975BE0"/>
    <w:rsid w:val="00975D5D"/>
    <w:rsid w:val="00976CB3"/>
    <w:rsid w:val="00982F24"/>
    <w:rsid w:val="009A0043"/>
    <w:rsid w:val="009A0A2C"/>
    <w:rsid w:val="009A0B1F"/>
    <w:rsid w:val="009A0B5B"/>
    <w:rsid w:val="009A1955"/>
    <w:rsid w:val="009B19CB"/>
    <w:rsid w:val="009B1E18"/>
    <w:rsid w:val="009B3422"/>
    <w:rsid w:val="009B34E9"/>
    <w:rsid w:val="009B69BA"/>
    <w:rsid w:val="009C3E53"/>
    <w:rsid w:val="009D062F"/>
    <w:rsid w:val="009D47DF"/>
    <w:rsid w:val="009E1840"/>
    <w:rsid w:val="009E1C88"/>
    <w:rsid w:val="009E47CC"/>
    <w:rsid w:val="009E6F51"/>
    <w:rsid w:val="009F0A56"/>
    <w:rsid w:val="009F25AB"/>
    <w:rsid w:val="00A03C5C"/>
    <w:rsid w:val="00A06A89"/>
    <w:rsid w:val="00A07FB2"/>
    <w:rsid w:val="00A13CE5"/>
    <w:rsid w:val="00A14B23"/>
    <w:rsid w:val="00A1733A"/>
    <w:rsid w:val="00A25601"/>
    <w:rsid w:val="00A26B43"/>
    <w:rsid w:val="00A27C1C"/>
    <w:rsid w:val="00A30876"/>
    <w:rsid w:val="00A33D9A"/>
    <w:rsid w:val="00A3761B"/>
    <w:rsid w:val="00A43C13"/>
    <w:rsid w:val="00A46F08"/>
    <w:rsid w:val="00A51635"/>
    <w:rsid w:val="00A51651"/>
    <w:rsid w:val="00A55E51"/>
    <w:rsid w:val="00A55E54"/>
    <w:rsid w:val="00A569B9"/>
    <w:rsid w:val="00A57B86"/>
    <w:rsid w:val="00A6037F"/>
    <w:rsid w:val="00A60608"/>
    <w:rsid w:val="00A613FB"/>
    <w:rsid w:val="00A635F8"/>
    <w:rsid w:val="00A720CD"/>
    <w:rsid w:val="00A727C0"/>
    <w:rsid w:val="00A74311"/>
    <w:rsid w:val="00A778B2"/>
    <w:rsid w:val="00A77E5A"/>
    <w:rsid w:val="00A80A32"/>
    <w:rsid w:val="00A829F0"/>
    <w:rsid w:val="00A837CA"/>
    <w:rsid w:val="00A90019"/>
    <w:rsid w:val="00A9060A"/>
    <w:rsid w:val="00A91C77"/>
    <w:rsid w:val="00A9264F"/>
    <w:rsid w:val="00AA28A6"/>
    <w:rsid w:val="00AA3657"/>
    <w:rsid w:val="00AA39E3"/>
    <w:rsid w:val="00AA4B9E"/>
    <w:rsid w:val="00AA5E88"/>
    <w:rsid w:val="00AC63DF"/>
    <w:rsid w:val="00AC6577"/>
    <w:rsid w:val="00AC6A1D"/>
    <w:rsid w:val="00AD26C1"/>
    <w:rsid w:val="00AD2EA6"/>
    <w:rsid w:val="00AD3B5E"/>
    <w:rsid w:val="00AD5F51"/>
    <w:rsid w:val="00AD72F5"/>
    <w:rsid w:val="00AE126B"/>
    <w:rsid w:val="00AE74DA"/>
    <w:rsid w:val="00AF1219"/>
    <w:rsid w:val="00AF565A"/>
    <w:rsid w:val="00AF5DEC"/>
    <w:rsid w:val="00AF6E54"/>
    <w:rsid w:val="00B05FDF"/>
    <w:rsid w:val="00B11A4F"/>
    <w:rsid w:val="00B139FE"/>
    <w:rsid w:val="00B1766A"/>
    <w:rsid w:val="00B22130"/>
    <w:rsid w:val="00B23DAE"/>
    <w:rsid w:val="00B24C36"/>
    <w:rsid w:val="00B337B8"/>
    <w:rsid w:val="00B4498D"/>
    <w:rsid w:val="00B4614B"/>
    <w:rsid w:val="00B50782"/>
    <w:rsid w:val="00B50C30"/>
    <w:rsid w:val="00B51109"/>
    <w:rsid w:val="00B52587"/>
    <w:rsid w:val="00B52939"/>
    <w:rsid w:val="00B5369E"/>
    <w:rsid w:val="00B54F9B"/>
    <w:rsid w:val="00B57A20"/>
    <w:rsid w:val="00B63D94"/>
    <w:rsid w:val="00B66A45"/>
    <w:rsid w:val="00B729E8"/>
    <w:rsid w:val="00B72CC1"/>
    <w:rsid w:val="00B76126"/>
    <w:rsid w:val="00B83930"/>
    <w:rsid w:val="00B90ACA"/>
    <w:rsid w:val="00B924F3"/>
    <w:rsid w:val="00B97EE5"/>
    <w:rsid w:val="00BA060A"/>
    <w:rsid w:val="00BA25EB"/>
    <w:rsid w:val="00BA3956"/>
    <w:rsid w:val="00BA3974"/>
    <w:rsid w:val="00BA6EAF"/>
    <w:rsid w:val="00BC0F27"/>
    <w:rsid w:val="00BD17B3"/>
    <w:rsid w:val="00BD30AA"/>
    <w:rsid w:val="00BD4212"/>
    <w:rsid w:val="00BD4C2A"/>
    <w:rsid w:val="00BD73C8"/>
    <w:rsid w:val="00BD7C17"/>
    <w:rsid w:val="00BE12F4"/>
    <w:rsid w:val="00BE22DB"/>
    <w:rsid w:val="00BE512B"/>
    <w:rsid w:val="00BE5243"/>
    <w:rsid w:val="00BF5C03"/>
    <w:rsid w:val="00C0265B"/>
    <w:rsid w:val="00C032A1"/>
    <w:rsid w:val="00C13E5D"/>
    <w:rsid w:val="00C174A5"/>
    <w:rsid w:val="00C22A93"/>
    <w:rsid w:val="00C300B5"/>
    <w:rsid w:val="00C301AC"/>
    <w:rsid w:val="00C304CF"/>
    <w:rsid w:val="00C31DFF"/>
    <w:rsid w:val="00C351F0"/>
    <w:rsid w:val="00C361DA"/>
    <w:rsid w:val="00C41F0F"/>
    <w:rsid w:val="00C449D6"/>
    <w:rsid w:val="00C54A09"/>
    <w:rsid w:val="00C57567"/>
    <w:rsid w:val="00C63AEF"/>
    <w:rsid w:val="00C65DAE"/>
    <w:rsid w:val="00C74E6A"/>
    <w:rsid w:val="00C75EF3"/>
    <w:rsid w:val="00C762BE"/>
    <w:rsid w:val="00C85354"/>
    <w:rsid w:val="00C861C4"/>
    <w:rsid w:val="00C90C80"/>
    <w:rsid w:val="00C917F2"/>
    <w:rsid w:val="00C93340"/>
    <w:rsid w:val="00C975E3"/>
    <w:rsid w:val="00CA1165"/>
    <w:rsid w:val="00CA5AAB"/>
    <w:rsid w:val="00CA6FA2"/>
    <w:rsid w:val="00CB4B3A"/>
    <w:rsid w:val="00CC1344"/>
    <w:rsid w:val="00CC4541"/>
    <w:rsid w:val="00CC7DC9"/>
    <w:rsid w:val="00CD3576"/>
    <w:rsid w:val="00CD45E2"/>
    <w:rsid w:val="00CD4784"/>
    <w:rsid w:val="00CD5745"/>
    <w:rsid w:val="00CE06FB"/>
    <w:rsid w:val="00CE4131"/>
    <w:rsid w:val="00CE77BA"/>
    <w:rsid w:val="00CF7D41"/>
    <w:rsid w:val="00D036F5"/>
    <w:rsid w:val="00D04C05"/>
    <w:rsid w:val="00D0712B"/>
    <w:rsid w:val="00D07D13"/>
    <w:rsid w:val="00D10383"/>
    <w:rsid w:val="00D11023"/>
    <w:rsid w:val="00D11042"/>
    <w:rsid w:val="00D119F7"/>
    <w:rsid w:val="00D12F97"/>
    <w:rsid w:val="00D17096"/>
    <w:rsid w:val="00D17398"/>
    <w:rsid w:val="00D211BB"/>
    <w:rsid w:val="00D23E0C"/>
    <w:rsid w:val="00D26698"/>
    <w:rsid w:val="00D31860"/>
    <w:rsid w:val="00D322C3"/>
    <w:rsid w:val="00D33ACE"/>
    <w:rsid w:val="00D34F37"/>
    <w:rsid w:val="00D367B5"/>
    <w:rsid w:val="00D43FA5"/>
    <w:rsid w:val="00D63E20"/>
    <w:rsid w:val="00D669FE"/>
    <w:rsid w:val="00D67684"/>
    <w:rsid w:val="00D7249F"/>
    <w:rsid w:val="00D739F8"/>
    <w:rsid w:val="00D752C0"/>
    <w:rsid w:val="00D76B37"/>
    <w:rsid w:val="00D81539"/>
    <w:rsid w:val="00D85958"/>
    <w:rsid w:val="00D935CA"/>
    <w:rsid w:val="00D96FD2"/>
    <w:rsid w:val="00DA0C30"/>
    <w:rsid w:val="00DA2117"/>
    <w:rsid w:val="00DA6B52"/>
    <w:rsid w:val="00DB1409"/>
    <w:rsid w:val="00DB354B"/>
    <w:rsid w:val="00DC11EE"/>
    <w:rsid w:val="00DC12A0"/>
    <w:rsid w:val="00DC18EF"/>
    <w:rsid w:val="00DC638F"/>
    <w:rsid w:val="00DD0643"/>
    <w:rsid w:val="00DD076D"/>
    <w:rsid w:val="00DD35DE"/>
    <w:rsid w:val="00DD67C0"/>
    <w:rsid w:val="00DD7C35"/>
    <w:rsid w:val="00DE142D"/>
    <w:rsid w:val="00DE6668"/>
    <w:rsid w:val="00E06625"/>
    <w:rsid w:val="00E11B29"/>
    <w:rsid w:val="00E14A9D"/>
    <w:rsid w:val="00E2038E"/>
    <w:rsid w:val="00E2120E"/>
    <w:rsid w:val="00E25247"/>
    <w:rsid w:val="00E261BF"/>
    <w:rsid w:val="00E30A70"/>
    <w:rsid w:val="00E37175"/>
    <w:rsid w:val="00E41EF9"/>
    <w:rsid w:val="00E44A1B"/>
    <w:rsid w:val="00E51E01"/>
    <w:rsid w:val="00E55CA6"/>
    <w:rsid w:val="00E55DD7"/>
    <w:rsid w:val="00E56FE2"/>
    <w:rsid w:val="00E63A99"/>
    <w:rsid w:val="00E73B54"/>
    <w:rsid w:val="00E7431E"/>
    <w:rsid w:val="00E74F04"/>
    <w:rsid w:val="00E75B66"/>
    <w:rsid w:val="00E81117"/>
    <w:rsid w:val="00E8302C"/>
    <w:rsid w:val="00E86FB4"/>
    <w:rsid w:val="00E943C7"/>
    <w:rsid w:val="00EA2F16"/>
    <w:rsid w:val="00EA398C"/>
    <w:rsid w:val="00EA46EF"/>
    <w:rsid w:val="00EA4D16"/>
    <w:rsid w:val="00EB3F57"/>
    <w:rsid w:val="00EB6D70"/>
    <w:rsid w:val="00EC1E1C"/>
    <w:rsid w:val="00EC7687"/>
    <w:rsid w:val="00ED1468"/>
    <w:rsid w:val="00ED6D09"/>
    <w:rsid w:val="00EE0C45"/>
    <w:rsid w:val="00EE50E9"/>
    <w:rsid w:val="00EF3A0F"/>
    <w:rsid w:val="00EF434D"/>
    <w:rsid w:val="00F01883"/>
    <w:rsid w:val="00F04FF2"/>
    <w:rsid w:val="00F05191"/>
    <w:rsid w:val="00F077C8"/>
    <w:rsid w:val="00F270A0"/>
    <w:rsid w:val="00F30483"/>
    <w:rsid w:val="00F30721"/>
    <w:rsid w:val="00F3765B"/>
    <w:rsid w:val="00F41E30"/>
    <w:rsid w:val="00F466CF"/>
    <w:rsid w:val="00F47A7B"/>
    <w:rsid w:val="00F56E71"/>
    <w:rsid w:val="00F61A1E"/>
    <w:rsid w:val="00F6720D"/>
    <w:rsid w:val="00F70432"/>
    <w:rsid w:val="00F73536"/>
    <w:rsid w:val="00F7357E"/>
    <w:rsid w:val="00F740B9"/>
    <w:rsid w:val="00F759D9"/>
    <w:rsid w:val="00F76678"/>
    <w:rsid w:val="00F77759"/>
    <w:rsid w:val="00F809D0"/>
    <w:rsid w:val="00F81F91"/>
    <w:rsid w:val="00F85AEB"/>
    <w:rsid w:val="00F86B50"/>
    <w:rsid w:val="00FB106A"/>
    <w:rsid w:val="00FB1E67"/>
    <w:rsid w:val="00FB3A03"/>
    <w:rsid w:val="00FB7987"/>
    <w:rsid w:val="00FC1B6D"/>
    <w:rsid w:val="00FC3018"/>
    <w:rsid w:val="00FC3B90"/>
    <w:rsid w:val="00FC3BA3"/>
    <w:rsid w:val="00FC4BD4"/>
    <w:rsid w:val="00FC77AB"/>
    <w:rsid w:val="00FD55AF"/>
    <w:rsid w:val="00FD577D"/>
    <w:rsid w:val="00FD6640"/>
    <w:rsid w:val="00FD7969"/>
    <w:rsid w:val="00FE2B7A"/>
    <w:rsid w:val="00FE6F8A"/>
    <w:rsid w:val="00FF2EBF"/>
    <w:rsid w:val="00FF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4B3D7"/>
  <w15:docId w15:val="{ACED9195-C52D-4866-82C9-ECD138C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EF434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9CE"/>
    <w:pPr>
      <w:ind w:left="720"/>
      <w:contextualSpacing/>
    </w:pPr>
  </w:style>
  <w:style w:type="paragraph" w:styleId="Caption">
    <w:name w:val="caption"/>
    <w:basedOn w:val="Normal"/>
    <w:next w:val="Normal"/>
    <w:qFormat/>
    <w:rsid w:val="007C2E7A"/>
    <w:pPr>
      <w:autoSpaceDE w:val="0"/>
      <w:autoSpaceDN w:val="0"/>
      <w:adjustRightInd w:val="0"/>
      <w:spacing w:before="240" w:after="240"/>
    </w:pPr>
    <w:rPr>
      <w:rFonts w:ascii="Arial" w:hAnsi="Arial" w:cs="Arial"/>
      <w:b/>
      <w:bCs/>
      <w:sz w:val="20"/>
      <w:szCs w:val="20"/>
    </w:rPr>
  </w:style>
  <w:style w:type="character" w:styleId="CommentReference">
    <w:name w:val="annotation reference"/>
    <w:basedOn w:val="DefaultParagraphFont"/>
    <w:rsid w:val="00B924F3"/>
    <w:rPr>
      <w:sz w:val="16"/>
      <w:szCs w:val="16"/>
    </w:rPr>
  </w:style>
  <w:style w:type="paragraph" w:styleId="CommentText">
    <w:name w:val="annotation text"/>
    <w:basedOn w:val="Normal"/>
    <w:link w:val="CommentTextChar"/>
    <w:rsid w:val="00B924F3"/>
    <w:rPr>
      <w:sz w:val="20"/>
      <w:szCs w:val="20"/>
    </w:rPr>
  </w:style>
  <w:style w:type="character" w:customStyle="1" w:styleId="CommentTextChar">
    <w:name w:val="Comment Text Char"/>
    <w:basedOn w:val="DefaultParagraphFont"/>
    <w:link w:val="CommentText"/>
    <w:rsid w:val="00B924F3"/>
  </w:style>
  <w:style w:type="paragraph" w:styleId="CommentSubject">
    <w:name w:val="annotation subject"/>
    <w:basedOn w:val="CommentText"/>
    <w:next w:val="CommentText"/>
    <w:link w:val="CommentSubjectChar"/>
    <w:rsid w:val="00B924F3"/>
    <w:rPr>
      <w:b/>
      <w:bCs/>
    </w:rPr>
  </w:style>
  <w:style w:type="character" w:customStyle="1" w:styleId="CommentSubjectChar">
    <w:name w:val="Comment Subject Char"/>
    <w:basedOn w:val="CommentTextChar"/>
    <w:link w:val="CommentSubject"/>
    <w:rsid w:val="00B924F3"/>
    <w:rPr>
      <w:b/>
      <w:bCs/>
    </w:rPr>
  </w:style>
  <w:style w:type="paragraph" w:styleId="BalloonText">
    <w:name w:val="Balloon Text"/>
    <w:basedOn w:val="Normal"/>
    <w:link w:val="BalloonTextChar"/>
    <w:rsid w:val="00B924F3"/>
    <w:rPr>
      <w:rFonts w:ascii="Tahoma" w:hAnsi="Tahoma" w:cs="Tahoma"/>
      <w:sz w:val="16"/>
      <w:szCs w:val="16"/>
    </w:rPr>
  </w:style>
  <w:style w:type="character" w:customStyle="1" w:styleId="BalloonTextChar">
    <w:name w:val="Balloon Text Char"/>
    <w:basedOn w:val="DefaultParagraphFont"/>
    <w:link w:val="BalloonText"/>
    <w:rsid w:val="00B924F3"/>
    <w:rPr>
      <w:rFonts w:ascii="Tahoma" w:hAnsi="Tahoma" w:cs="Tahoma"/>
      <w:sz w:val="16"/>
      <w:szCs w:val="16"/>
    </w:rPr>
  </w:style>
  <w:style w:type="paragraph" w:customStyle="1" w:styleId="Default">
    <w:name w:val="Default"/>
    <w:rsid w:val="00961A54"/>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CB4B3A"/>
    <w:pPr>
      <w:tabs>
        <w:tab w:val="center" w:pos="4513"/>
        <w:tab w:val="right" w:pos="9026"/>
      </w:tabs>
    </w:pPr>
  </w:style>
  <w:style w:type="character" w:customStyle="1" w:styleId="HeaderChar">
    <w:name w:val="Header Char"/>
    <w:basedOn w:val="DefaultParagraphFont"/>
    <w:link w:val="Header"/>
    <w:rsid w:val="00CB4B3A"/>
    <w:rPr>
      <w:sz w:val="24"/>
      <w:szCs w:val="24"/>
    </w:rPr>
  </w:style>
  <w:style w:type="paragraph" w:styleId="Footer">
    <w:name w:val="footer"/>
    <w:basedOn w:val="Normal"/>
    <w:link w:val="FooterChar"/>
    <w:uiPriority w:val="99"/>
    <w:unhideWhenUsed/>
    <w:rsid w:val="00CB4B3A"/>
    <w:pPr>
      <w:tabs>
        <w:tab w:val="center" w:pos="4513"/>
        <w:tab w:val="right" w:pos="9026"/>
      </w:tabs>
    </w:pPr>
  </w:style>
  <w:style w:type="character" w:customStyle="1" w:styleId="FooterChar">
    <w:name w:val="Footer Char"/>
    <w:basedOn w:val="DefaultParagraphFont"/>
    <w:link w:val="Footer"/>
    <w:uiPriority w:val="99"/>
    <w:rsid w:val="00CB4B3A"/>
    <w:rPr>
      <w:sz w:val="24"/>
      <w:szCs w:val="24"/>
    </w:rPr>
  </w:style>
  <w:style w:type="character" w:styleId="Hyperlink">
    <w:name w:val="Hyperlink"/>
    <w:basedOn w:val="DefaultParagraphFont"/>
    <w:uiPriority w:val="99"/>
    <w:unhideWhenUsed/>
    <w:rsid w:val="004E6521"/>
    <w:rPr>
      <w:color w:val="0000FF" w:themeColor="hyperlink"/>
      <w:u w:val="single"/>
    </w:rPr>
  </w:style>
  <w:style w:type="paragraph" w:customStyle="1" w:styleId="Pa4">
    <w:name w:val="Pa4"/>
    <w:basedOn w:val="Default"/>
    <w:next w:val="Default"/>
    <w:uiPriority w:val="99"/>
    <w:rsid w:val="00611F68"/>
    <w:pPr>
      <w:spacing w:line="221" w:lineRule="atLeast"/>
    </w:pPr>
    <w:rPr>
      <w:rFonts w:ascii="Franklin Gothic Medium" w:hAnsi="Franklin Gothic Medium" w:cs="Times New Roman"/>
      <w:color w:val="auto"/>
    </w:rPr>
  </w:style>
  <w:style w:type="character" w:styleId="FollowedHyperlink">
    <w:name w:val="FollowedHyperlink"/>
    <w:basedOn w:val="DefaultParagraphFont"/>
    <w:semiHidden/>
    <w:unhideWhenUsed/>
    <w:rsid w:val="0010352A"/>
    <w:rPr>
      <w:color w:val="800080" w:themeColor="followedHyperlink"/>
      <w:u w:val="single"/>
    </w:rPr>
  </w:style>
  <w:style w:type="paragraph" w:customStyle="1" w:styleId="Pa7">
    <w:name w:val="Pa7"/>
    <w:basedOn w:val="Default"/>
    <w:next w:val="Default"/>
    <w:uiPriority w:val="99"/>
    <w:rsid w:val="00672E5B"/>
    <w:pPr>
      <w:spacing w:line="221" w:lineRule="atLeast"/>
    </w:pPr>
    <w:rPr>
      <w:rFonts w:ascii="Arial MT Std Light" w:hAnsi="Arial MT Std Light" w:cs="Times New Roman"/>
      <w:color w:val="auto"/>
    </w:rPr>
  </w:style>
  <w:style w:type="character" w:customStyle="1" w:styleId="A5">
    <w:name w:val="A5"/>
    <w:uiPriority w:val="99"/>
    <w:rsid w:val="00672E5B"/>
    <w:rPr>
      <w:rFonts w:cs="Arial MT Std Light"/>
      <w:color w:val="000000"/>
      <w:sz w:val="22"/>
      <w:szCs w:val="22"/>
    </w:rPr>
  </w:style>
  <w:style w:type="paragraph" w:styleId="FootnoteText">
    <w:name w:val="footnote text"/>
    <w:basedOn w:val="Normal"/>
    <w:link w:val="FootnoteTextChar"/>
    <w:uiPriority w:val="99"/>
    <w:semiHidden/>
    <w:unhideWhenUsed/>
    <w:rsid w:val="005618D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618D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618D5"/>
    <w:rPr>
      <w:vertAlign w:val="superscript"/>
    </w:rPr>
  </w:style>
  <w:style w:type="character" w:customStyle="1" w:styleId="Heading2Char">
    <w:name w:val="Heading 2 Char"/>
    <w:basedOn w:val="DefaultParagraphFont"/>
    <w:link w:val="Heading2"/>
    <w:uiPriority w:val="9"/>
    <w:rsid w:val="00EF434D"/>
    <w:rPr>
      <w:rFonts w:asciiTheme="majorHAnsi" w:eastAsiaTheme="majorEastAsia" w:hAnsiTheme="majorHAnsi" w:cstheme="majorBidi"/>
      <w:b/>
      <w:bCs/>
      <w:color w:val="4F81BD" w:themeColor="accent1"/>
      <w:sz w:val="26"/>
      <w:szCs w:val="26"/>
      <w:lang w:eastAsia="en-US"/>
    </w:rPr>
  </w:style>
  <w:style w:type="character" w:customStyle="1" w:styleId="A3">
    <w:name w:val="A3"/>
    <w:uiPriority w:val="99"/>
    <w:rsid w:val="00606756"/>
    <w:rPr>
      <w:rFonts w:cs="Helvetica 45 Light"/>
      <w:color w:val="000000"/>
      <w:sz w:val="22"/>
      <w:szCs w:val="22"/>
    </w:rPr>
  </w:style>
  <w:style w:type="character" w:styleId="Strong">
    <w:name w:val="Strong"/>
    <w:basedOn w:val="DefaultParagraphFont"/>
    <w:qFormat/>
    <w:rsid w:val="00684DAE"/>
    <w:rPr>
      <w:b/>
      <w:bCs/>
    </w:rPr>
  </w:style>
  <w:style w:type="paragraph" w:styleId="PlainText">
    <w:name w:val="Plain Text"/>
    <w:basedOn w:val="Normal"/>
    <w:link w:val="PlainTextChar"/>
    <w:uiPriority w:val="99"/>
    <w:semiHidden/>
    <w:unhideWhenUsed/>
    <w:rsid w:val="00D6768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676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5953">
      <w:bodyDiv w:val="1"/>
      <w:marLeft w:val="0"/>
      <w:marRight w:val="0"/>
      <w:marTop w:val="0"/>
      <w:marBottom w:val="0"/>
      <w:divBdr>
        <w:top w:val="none" w:sz="0" w:space="0" w:color="auto"/>
        <w:left w:val="none" w:sz="0" w:space="0" w:color="auto"/>
        <w:bottom w:val="none" w:sz="0" w:space="0" w:color="auto"/>
        <w:right w:val="none" w:sz="0" w:space="0" w:color="auto"/>
      </w:divBdr>
    </w:div>
    <w:div w:id="881946448">
      <w:bodyDiv w:val="1"/>
      <w:marLeft w:val="0"/>
      <w:marRight w:val="0"/>
      <w:marTop w:val="0"/>
      <w:marBottom w:val="0"/>
      <w:divBdr>
        <w:top w:val="none" w:sz="0" w:space="0" w:color="auto"/>
        <w:left w:val="none" w:sz="0" w:space="0" w:color="auto"/>
        <w:bottom w:val="none" w:sz="0" w:space="0" w:color="auto"/>
        <w:right w:val="none" w:sz="0" w:space="0" w:color="auto"/>
      </w:divBdr>
    </w:div>
    <w:div w:id="889339346">
      <w:bodyDiv w:val="1"/>
      <w:marLeft w:val="0"/>
      <w:marRight w:val="0"/>
      <w:marTop w:val="0"/>
      <w:marBottom w:val="0"/>
      <w:divBdr>
        <w:top w:val="none" w:sz="0" w:space="0" w:color="auto"/>
        <w:left w:val="none" w:sz="0" w:space="0" w:color="auto"/>
        <w:bottom w:val="none" w:sz="0" w:space="0" w:color="auto"/>
        <w:right w:val="none" w:sz="0" w:space="0" w:color="auto"/>
      </w:divBdr>
      <w:divsChild>
        <w:div w:id="32970962">
          <w:marLeft w:val="0"/>
          <w:marRight w:val="0"/>
          <w:marTop w:val="0"/>
          <w:marBottom w:val="0"/>
          <w:divBdr>
            <w:top w:val="none" w:sz="0" w:space="0" w:color="auto"/>
            <w:left w:val="none" w:sz="0" w:space="0" w:color="auto"/>
            <w:bottom w:val="none" w:sz="0" w:space="0" w:color="auto"/>
            <w:right w:val="none" w:sz="0" w:space="0" w:color="auto"/>
          </w:divBdr>
        </w:div>
        <w:div w:id="1284069165">
          <w:marLeft w:val="0"/>
          <w:marRight w:val="0"/>
          <w:marTop w:val="0"/>
          <w:marBottom w:val="0"/>
          <w:divBdr>
            <w:top w:val="none" w:sz="0" w:space="0" w:color="auto"/>
            <w:left w:val="none" w:sz="0" w:space="0" w:color="auto"/>
            <w:bottom w:val="none" w:sz="0" w:space="0" w:color="auto"/>
            <w:right w:val="none" w:sz="0" w:space="0" w:color="auto"/>
          </w:divBdr>
        </w:div>
        <w:div w:id="1761290329">
          <w:marLeft w:val="0"/>
          <w:marRight w:val="0"/>
          <w:marTop w:val="0"/>
          <w:marBottom w:val="0"/>
          <w:divBdr>
            <w:top w:val="none" w:sz="0" w:space="0" w:color="auto"/>
            <w:left w:val="none" w:sz="0" w:space="0" w:color="auto"/>
            <w:bottom w:val="none" w:sz="0" w:space="0" w:color="auto"/>
            <w:right w:val="none" w:sz="0" w:space="0" w:color="auto"/>
          </w:divBdr>
        </w:div>
        <w:div w:id="2047637065">
          <w:marLeft w:val="0"/>
          <w:marRight w:val="0"/>
          <w:marTop w:val="0"/>
          <w:marBottom w:val="0"/>
          <w:divBdr>
            <w:top w:val="none" w:sz="0" w:space="0" w:color="auto"/>
            <w:left w:val="none" w:sz="0" w:space="0" w:color="auto"/>
            <w:bottom w:val="none" w:sz="0" w:space="0" w:color="auto"/>
            <w:right w:val="none" w:sz="0" w:space="0" w:color="auto"/>
          </w:divBdr>
        </w:div>
        <w:div w:id="1983383772">
          <w:marLeft w:val="0"/>
          <w:marRight w:val="0"/>
          <w:marTop w:val="0"/>
          <w:marBottom w:val="0"/>
          <w:divBdr>
            <w:top w:val="none" w:sz="0" w:space="0" w:color="auto"/>
            <w:left w:val="none" w:sz="0" w:space="0" w:color="auto"/>
            <w:bottom w:val="none" w:sz="0" w:space="0" w:color="auto"/>
            <w:right w:val="none" w:sz="0" w:space="0" w:color="auto"/>
          </w:divBdr>
        </w:div>
        <w:div w:id="1667172624">
          <w:marLeft w:val="0"/>
          <w:marRight w:val="0"/>
          <w:marTop w:val="0"/>
          <w:marBottom w:val="0"/>
          <w:divBdr>
            <w:top w:val="none" w:sz="0" w:space="0" w:color="auto"/>
            <w:left w:val="none" w:sz="0" w:space="0" w:color="auto"/>
            <w:bottom w:val="none" w:sz="0" w:space="0" w:color="auto"/>
            <w:right w:val="none" w:sz="0" w:space="0" w:color="auto"/>
          </w:divBdr>
        </w:div>
        <w:div w:id="1136415047">
          <w:marLeft w:val="0"/>
          <w:marRight w:val="0"/>
          <w:marTop w:val="0"/>
          <w:marBottom w:val="0"/>
          <w:divBdr>
            <w:top w:val="none" w:sz="0" w:space="0" w:color="auto"/>
            <w:left w:val="none" w:sz="0" w:space="0" w:color="auto"/>
            <w:bottom w:val="none" w:sz="0" w:space="0" w:color="auto"/>
            <w:right w:val="none" w:sz="0" w:space="0" w:color="auto"/>
          </w:divBdr>
        </w:div>
      </w:divsChild>
    </w:div>
    <w:div w:id="1760641602">
      <w:bodyDiv w:val="1"/>
      <w:marLeft w:val="0"/>
      <w:marRight w:val="0"/>
      <w:marTop w:val="0"/>
      <w:marBottom w:val="0"/>
      <w:divBdr>
        <w:top w:val="none" w:sz="0" w:space="0" w:color="auto"/>
        <w:left w:val="none" w:sz="0" w:space="0" w:color="auto"/>
        <w:bottom w:val="none" w:sz="0" w:space="0" w:color="auto"/>
        <w:right w:val="none" w:sz="0" w:space="0" w:color="auto"/>
      </w:divBdr>
    </w:div>
    <w:div w:id="21073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community-safety/-/journal_content/56/10180/8105799/ARTIC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16549/horr52-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86C5-8EA7-4DD0-8648-E3F3D78D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1F26-81FE-4DF4-A9A3-A4C7636E2C56}">
  <ds:schemaRefs>
    <ds:schemaRef ds:uri="http://schemas.microsoft.com/sharepoint/v3/contenttype/forms"/>
  </ds:schemaRefs>
</ds:datastoreItem>
</file>

<file path=customXml/itemProps3.xml><?xml version="1.0" encoding="utf-8"?>
<ds:datastoreItem xmlns:ds="http://schemas.openxmlformats.org/officeDocument/2006/customXml" ds:itemID="{F95469CC-D138-496F-B700-79772D74E931}">
  <ds:schemaRefs>
    <ds:schemaRef ds:uri="http://purl.org/dc/terms/"/>
    <ds:schemaRef ds:uri="http://www.w3.org/XML/1998/namespace"/>
    <ds:schemaRef ds:uri="http://schemas.microsoft.com/office/2006/documentManagement/types"/>
    <ds:schemaRef ds:uri="http://purl.org/dc/elements/1.1/"/>
    <ds:schemaRef ds:uri="c8febe6a-14d9-43ab-83c3-c48f478fa47c"/>
    <ds:schemaRef ds:uri="http://purl.org/dc/dcmitype/"/>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AB13660-F4EB-4A1C-997C-FEC0A594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2DA6CFED</Template>
  <TotalTime>1</TotalTime>
  <Pages>8</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Greenwood</dc:creator>
  <cp:keywords/>
  <dc:description/>
  <cp:lastModifiedBy>Felicity Harris</cp:lastModifiedBy>
  <cp:revision>3</cp:revision>
  <cp:lastPrinted>2017-03-08T15:52:00Z</cp:lastPrinted>
  <dcterms:created xsi:type="dcterms:W3CDTF">2017-03-13T13:32:00Z</dcterms:created>
  <dcterms:modified xsi:type="dcterms:W3CDTF">2017-03-13T15:48:00Z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TaxKeyword">
    <vt:lpwstr/>
  </property>
  <property fmtid="{D5CDD505-2E9C-101B-9397-08002B2CF9AE}" pid="4" name="WorkflowChangePath">
    <vt:lpwstr>0b6503a9-28cf-4649-bf13-cf07c85905e0,4;0b6503a9-28cf-4649-bf13-cf07c85905e0,3;3c3253af-290e-48f0-97d8-a1fb08e5eb6b,7;3c3253af-290e-48f0-97d8-a1fb08e5eb6b,14;3c3253af-290e-48f0-97d8-a1fb08e5eb6b,16;3c3253af-290e-48f0-97d8-a1fb08e5eb6b,19;3c3253af-290e-48f0</vt:lpwstr>
  </property>
</Properties>
</file>